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06" w:rsidRDefault="005C0D06" w:rsidP="00D02468">
      <w:pPr>
        <w:jc w:val="center"/>
        <w:rPr>
          <w:b/>
          <w:sz w:val="40"/>
          <w:szCs w:val="40"/>
        </w:rPr>
      </w:pPr>
      <w:r>
        <w:rPr>
          <w:b/>
          <w:sz w:val="40"/>
          <w:szCs w:val="40"/>
        </w:rPr>
        <w:t>Partialanalyse</w:t>
      </w:r>
      <w:r w:rsidR="005D6B24" w:rsidRPr="005C0D06">
        <w:rPr>
          <w:b/>
          <w:sz w:val="40"/>
          <w:szCs w:val="40"/>
        </w:rPr>
        <w:t xml:space="preserve"> </w:t>
      </w:r>
      <w:r w:rsidR="00CF55B1">
        <w:rPr>
          <w:b/>
          <w:sz w:val="40"/>
          <w:szCs w:val="40"/>
        </w:rPr>
        <w:t>zur</w:t>
      </w:r>
      <w:r w:rsidR="005D6B24" w:rsidRPr="005C0D06">
        <w:rPr>
          <w:b/>
          <w:sz w:val="40"/>
          <w:szCs w:val="40"/>
        </w:rPr>
        <w:t xml:space="preserve"> Finanzsituation</w:t>
      </w:r>
      <w:r>
        <w:rPr>
          <w:b/>
          <w:sz w:val="40"/>
          <w:szCs w:val="40"/>
        </w:rPr>
        <w:t xml:space="preserve"> der</w:t>
      </w:r>
    </w:p>
    <w:p w:rsidR="005C0D06" w:rsidRDefault="005C0D06" w:rsidP="00D02468">
      <w:pPr>
        <w:jc w:val="center"/>
        <w:rPr>
          <w:b/>
          <w:sz w:val="40"/>
          <w:szCs w:val="40"/>
        </w:rPr>
      </w:pPr>
      <w:r>
        <w:rPr>
          <w:b/>
          <w:sz w:val="40"/>
          <w:szCs w:val="40"/>
        </w:rPr>
        <w:t>hessischen Kommunen</w:t>
      </w:r>
    </w:p>
    <w:p w:rsidR="005D6B24" w:rsidRDefault="005C0D06" w:rsidP="00D02468">
      <w:pPr>
        <w:jc w:val="center"/>
        <w:rPr>
          <w:b/>
          <w:sz w:val="40"/>
          <w:szCs w:val="40"/>
        </w:rPr>
      </w:pPr>
      <w:r>
        <w:rPr>
          <w:b/>
          <w:sz w:val="40"/>
          <w:szCs w:val="40"/>
        </w:rPr>
        <w:t xml:space="preserve">2019 und </w:t>
      </w:r>
      <w:r w:rsidR="005D6B24" w:rsidRPr="005C0D06">
        <w:rPr>
          <w:b/>
          <w:sz w:val="40"/>
          <w:szCs w:val="40"/>
        </w:rPr>
        <w:t>2020</w:t>
      </w:r>
    </w:p>
    <w:p w:rsidR="005C0D06" w:rsidRPr="005C0D06" w:rsidRDefault="005C0D06" w:rsidP="005D6B24">
      <w:pPr>
        <w:jc w:val="center"/>
        <w:outlineLvl w:val="0"/>
        <w:rPr>
          <w:b/>
          <w:sz w:val="40"/>
          <w:szCs w:val="40"/>
        </w:rPr>
      </w:pPr>
    </w:p>
    <w:p w:rsidR="005D6B24" w:rsidRPr="005C0D06" w:rsidRDefault="005D6B24" w:rsidP="005D6B24">
      <w:pPr>
        <w:jc w:val="center"/>
        <w:rPr>
          <w:b/>
          <w:sz w:val="40"/>
          <w:szCs w:val="40"/>
        </w:rPr>
      </w:pPr>
      <w:r w:rsidRPr="005C0D06">
        <w:rPr>
          <w:b/>
          <w:sz w:val="40"/>
          <w:szCs w:val="40"/>
        </w:rPr>
        <w:t xml:space="preserve">Auswertung der Kommunaldatenabfrage </w:t>
      </w:r>
      <w:r w:rsidR="00CF55B1">
        <w:rPr>
          <w:b/>
          <w:sz w:val="40"/>
          <w:szCs w:val="40"/>
        </w:rPr>
        <w:t xml:space="preserve">des HMdIS </w:t>
      </w:r>
      <w:r w:rsidRPr="005C0D06">
        <w:rPr>
          <w:b/>
          <w:sz w:val="40"/>
          <w:szCs w:val="40"/>
        </w:rPr>
        <w:t>zum 30.08.2020</w:t>
      </w:r>
      <w:r w:rsidR="005C0D06">
        <w:rPr>
          <w:b/>
          <w:sz w:val="40"/>
          <w:szCs w:val="40"/>
        </w:rPr>
        <w:t xml:space="preserve"> </w:t>
      </w:r>
    </w:p>
    <w:p w:rsidR="0023327B" w:rsidRDefault="0023327B" w:rsidP="005C0D06">
      <w:pPr>
        <w:pStyle w:val="Verzeichnis1"/>
      </w:pPr>
    </w:p>
    <w:p w:rsidR="0023327B" w:rsidRPr="00CF55B1" w:rsidRDefault="0023327B" w:rsidP="00CF55B1">
      <w:pPr>
        <w:jc w:val="center"/>
        <w:outlineLvl w:val="0"/>
        <w:rPr>
          <w:b/>
          <w:sz w:val="40"/>
          <w:szCs w:val="40"/>
        </w:rPr>
      </w:pPr>
    </w:p>
    <w:p w:rsidR="0023327B" w:rsidRDefault="0023327B" w:rsidP="005C0D06">
      <w:pPr>
        <w:pStyle w:val="Verzeichnis1"/>
      </w:pPr>
    </w:p>
    <w:p w:rsidR="0023327B" w:rsidRDefault="0023327B" w:rsidP="005C0D06">
      <w:pPr>
        <w:pStyle w:val="Verzeichnis1"/>
      </w:pPr>
    </w:p>
    <w:p w:rsidR="0023327B" w:rsidRDefault="0023327B" w:rsidP="005C0D06">
      <w:pPr>
        <w:pStyle w:val="Verzeichnis1"/>
      </w:pPr>
    </w:p>
    <w:p w:rsidR="0023327B" w:rsidRPr="005C0D06" w:rsidRDefault="005C0D06" w:rsidP="00D02468">
      <w:pPr>
        <w:pStyle w:val="Verzeichnis1"/>
        <w:outlineLvl w:val="9"/>
        <w:rPr>
          <w:b/>
          <w:sz w:val="40"/>
          <w:szCs w:val="40"/>
        </w:rPr>
      </w:pPr>
      <w:r>
        <w:rPr>
          <w:b/>
          <w:sz w:val="40"/>
          <w:szCs w:val="40"/>
        </w:rPr>
        <w:t>HMdIS, Referat IV2</w:t>
      </w:r>
    </w:p>
    <w:p w:rsidR="0023327B" w:rsidRPr="005C0D06" w:rsidRDefault="005C0D06" w:rsidP="00D02468">
      <w:pPr>
        <w:pStyle w:val="Verzeichnis1"/>
        <w:outlineLvl w:val="9"/>
        <w:rPr>
          <w:b/>
          <w:sz w:val="40"/>
          <w:szCs w:val="40"/>
        </w:rPr>
      </w:pPr>
      <w:r>
        <w:rPr>
          <w:b/>
          <w:sz w:val="40"/>
          <w:szCs w:val="40"/>
        </w:rPr>
        <w:t>Herr Georg / Herr Kremer</w:t>
      </w:r>
    </w:p>
    <w:p w:rsidR="0023327B" w:rsidRDefault="0023327B" w:rsidP="005C0D06">
      <w:pPr>
        <w:pStyle w:val="Verzeichnis1"/>
      </w:pPr>
    </w:p>
    <w:p w:rsidR="0023327B" w:rsidRDefault="00CF1F70" w:rsidP="005C0D06">
      <w:pPr>
        <w:pStyle w:val="Verzeichnis1"/>
      </w:pPr>
      <w:bookmarkStart w:id="0" w:name="_Toc51141043"/>
      <w:r>
        <w:t>15.09.2020</w:t>
      </w:r>
      <w:bookmarkEnd w:id="0"/>
    </w:p>
    <w:p w:rsidR="0023327B" w:rsidRDefault="0023327B" w:rsidP="005C0D06">
      <w:pPr>
        <w:pStyle w:val="Verzeichnis1"/>
      </w:pPr>
    </w:p>
    <w:p w:rsidR="006C155C" w:rsidRPr="006C155C" w:rsidRDefault="0023327B" w:rsidP="005C0D06">
      <w:pPr>
        <w:pStyle w:val="Verzeichnis1"/>
      </w:pPr>
      <w:r>
        <w:br w:type="column"/>
      </w:r>
      <w:bookmarkStart w:id="1" w:name="_Toc51141044"/>
      <w:r w:rsidR="006C155C" w:rsidRPr="006C155C">
        <w:lastRenderedPageBreak/>
        <w:t>Inhaltsverzeichnis</w:t>
      </w:r>
      <w:bookmarkEnd w:id="1"/>
    </w:p>
    <w:p w:rsidR="001B14BF" w:rsidRDefault="006C155C">
      <w:pPr>
        <w:pStyle w:val="Verzeichnis1"/>
        <w:rPr>
          <w:rFonts w:eastAsiaTheme="minorEastAsia"/>
          <w:noProof/>
          <w:lang w:eastAsia="de-DE"/>
        </w:rPr>
      </w:pPr>
      <w:r>
        <w:rPr>
          <w:b/>
          <w:sz w:val="28"/>
          <w:szCs w:val="28"/>
        </w:rPr>
        <w:fldChar w:fldCharType="begin"/>
      </w:r>
      <w:r>
        <w:rPr>
          <w:b/>
          <w:sz w:val="28"/>
          <w:szCs w:val="28"/>
        </w:rPr>
        <w:instrText xml:space="preserve"> TOC \o "1-4" \h \z \u </w:instrText>
      </w:r>
      <w:r>
        <w:rPr>
          <w:b/>
          <w:sz w:val="28"/>
          <w:szCs w:val="28"/>
        </w:rPr>
        <w:fldChar w:fldCharType="separate"/>
      </w:r>
      <w:hyperlink w:anchor="_Toc51141043" w:history="1">
        <w:r w:rsidR="001B14BF" w:rsidRPr="00A0171F">
          <w:rPr>
            <w:rStyle w:val="Hyperlink"/>
            <w:noProof/>
          </w:rPr>
          <w:t>15.09.2020</w:t>
        </w:r>
        <w:r w:rsidR="001B14BF">
          <w:rPr>
            <w:noProof/>
            <w:webHidden/>
          </w:rPr>
          <w:tab/>
        </w:r>
        <w:r w:rsidR="001B14BF">
          <w:rPr>
            <w:noProof/>
            <w:webHidden/>
          </w:rPr>
          <w:fldChar w:fldCharType="begin"/>
        </w:r>
        <w:r w:rsidR="001B14BF">
          <w:rPr>
            <w:noProof/>
            <w:webHidden/>
          </w:rPr>
          <w:instrText xml:space="preserve"> PAGEREF _Toc51141043 \h </w:instrText>
        </w:r>
        <w:r w:rsidR="001B14BF">
          <w:rPr>
            <w:noProof/>
            <w:webHidden/>
          </w:rPr>
        </w:r>
        <w:r w:rsidR="001B14BF">
          <w:rPr>
            <w:noProof/>
            <w:webHidden/>
          </w:rPr>
          <w:fldChar w:fldCharType="separate"/>
        </w:r>
        <w:r w:rsidR="001B14BF">
          <w:rPr>
            <w:noProof/>
            <w:webHidden/>
          </w:rPr>
          <w:t>1</w:t>
        </w:r>
        <w:r w:rsidR="001B14BF">
          <w:rPr>
            <w:noProof/>
            <w:webHidden/>
          </w:rPr>
          <w:fldChar w:fldCharType="end"/>
        </w:r>
      </w:hyperlink>
    </w:p>
    <w:p w:rsidR="001B14BF" w:rsidRDefault="001B14BF">
      <w:pPr>
        <w:pStyle w:val="Verzeichnis1"/>
        <w:rPr>
          <w:rFonts w:eastAsiaTheme="minorEastAsia"/>
          <w:noProof/>
          <w:lang w:eastAsia="de-DE"/>
        </w:rPr>
      </w:pPr>
      <w:hyperlink w:anchor="_Toc51141044" w:history="1">
        <w:r w:rsidRPr="00A0171F">
          <w:rPr>
            <w:rStyle w:val="Hyperlink"/>
            <w:noProof/>
          </w:rPr>
          <w:t>Inhaltsverzeichnis</w:t>
        </w:r>
        <w:r>
          <w:rPr>
            <w:noProof/>
            <w:webHidden/>
          </w:rPr>
          <w:tab/>
        </w:r>
        <w:r>
          <w:rPr>
            <w:noProof/>
            <w:webHidden/>
          </w:rPr>
          <w:fldChar w:fldCharType="begin"/>
        </w:r>
        <w:r>
          <w:rPr>
            <w:noProof/>
            <w:webHidden/>
          </w:rPr>
          <w:instrText xml:space="preserve"> PAGEREF _Toc51141044 \h </w:instrText>
        </w:r>
        <w:r>
          <w:rPr>
            <w:noProof/>
            <w:webHidden/>
          </w:rPr>
        </w:r>
        <w:r>
          <w:rPr>
            <w:noProof/>
            <w:webHidden/>
          </w:rPr>
          <w:fldChar w:fldCharType="separate"/>
        </w:r>
        <w:r>
          <w:rPr>
            <w:noProof/>
            <w:webHidden/>
          </w:rPr>
          <w:t>2</w:t>
        </w:r>
        <w:r>
          <w:rPr>
            <w:noProof/>
            <w:webHidden/>
          </w:rPr>
          <w:fldChar w:fldCharType="end"/>
        </w:r>
      </w:hyperlink>
    </w:p>
    <w:p w:rsidR="001B14BF" w:rsidRDefault="001B14BF">
      <w:pPr>
        <w:pStyle w:val="Verzeichnis1"/>
        <w:rPr>
          <w:rFonts w:eastAsiaTheme="minorEastAsia"/>
          <w:noProof/>
          <w:lang w:eastAsia="de-DE"/>
        </w:rPr>
      </w:pPr>
      <w:hyperlink w:anchor="_Toc51141045" w:history="1">
        <w:r w:rsidRPr="00A0171F">
          <w:rPr>
            <w:rStyle w:val="Hyperlink"/>
            <w:noProof/>
          </w:rPr>
          <w:t>1.</w:t>
        </w:r>
        <w:r>
          <w:rPr>
            <w:rFonts w:eastAsiaTheme="minorEastAsia"/>
            <w:noProof/>
            <w:lang w:eastAsia="de-DE"/>
          </w:rPr>
          <w:tab/>
        </w:r>
        <w:r w:rsidRPr="00A0171F">
          <w:rPr>
            <w:rStyle w:val="Hyperlink"/>
            <w:noProof/>
          </w:rPr>
          <w:t>Zusammenfassung</w:t>
        </w:r>
        <w:r>
          <w:rPr>
            <w:noProof/>
            <w:webHidden/>
          </w:rPr>
          <w:tab/>
        </w:r>
        <w:r>
          <w:rPr>
            <w:noProof/>
            <w:webHidden/>
          </w:rPr>
          <w:fldChar w:fldCharType="begin"/>
        </w:r>
        <w:r>
          <w:rPr>
            <w:noProof/>
            <w:webHidden/>
          </w:rPr>
          <w:instrText xml:space="preserve"> PAGEREF _Toc51141045 \h </w:instrText>
        </w:r>
        <w:r>
          <w:rPr>
            <w:noProof/>
            <w:webHidden/>
          </w:rPr>
        </w:r>
        <w:r>
          <w:rPr>
            <w:noProof/>
            <w:webHidden/>
          </w:rPr>
          <w:fldChar w:fldCharType="separate"/>
        </w:r>
        <w:r>
          <w:rPr>
            <w:noProof/>
            <w:webHidden/>
          </w:rPr>
          <w:t>4</w:t>
        </w:r>
        <w:r>
          <w:rPr>
            <w:noProof/>
            <w:webHidden/>
          </w:rPr>
          <w:fldChar w:fldCharType="end"/>
        </w:r>
      </w:hyperlink>
    </w:p>
    <w:p w:rsidR="001B14BF" w:rsidRDefault="001B14BF">
      <w:pPr>
        <w:pStyle w:val="Verzeichnis1"/>
        <w:rPr>
          <w:rFonts w:eastAsiaTheme="minorEastAsia"/>
          <w:noProof/>
          <w:lang w:eastAsia="de-DE"/>
        </w:rPr>
      </w:pPr>
      <w:hyperlink w:anchor="_Toc51141046" w:history="1">
        <w:r w:rsidRPr="00A0171F">
          <w:rPr>
            <w:rStyle w:val="Hyperlink"/>
            <w:noProof/>
          </w:rPr>
          <w:t>2.</w:t>
        </w:r>
        <w:r>
          <w:rPr>
            <w:rFonts w:eastAsiaTheme="minorEastAsia"/>
            <w:noProof/>
            <w:lang w:eastAsia="de-DE"/>
          </w:rPr>
          <w:tab/>
        </w:r>
        <w:r w:rsidRPr="00A0171F">
          <w:rPr>
            <w:rStyle w:val="Hyperlink"/>
            <w:noProof/>
          </w:rPr>
          <w:t>Gesamtübersicht Salden Hessen</w:t>
        </w:r>
        <w:r>
          <w:rPr>
            <w:noProof/>
            <w:webHidden/>
          </w:rPr>
          <w:tab/>
        </w:r>
        <w:r>
          <w:rPr>
            <w:noProof/>
            <w:webHidden/>
          </w:rPr>
          <w:fldChar w:fldCharType="begin"/>
        </w:r>
        <w:r>
          <w:rPr>
            <w:noProof/>
            <w:webHidden/>
          </w:rPr>
          <w:instrText xml:space="preserve"> PAGEREF _Toc51141046 \h </w:instrText>
        </w:r>
        <w:r>
          <w:rPr>
            <w:noProof/>
            <w:webHidden/>
          </w:rPr>
        </w:r>
        <w:r>
          <w:rPr>
            <w:noProof/>
            <w:webHidden/>
          </w:rPr>
          <w:fldChar w:fldCharType="separate"/>
        </w:r>
        <w:r>
          <w:rPr>
            <w:noProof/>
            <w:webHidden/>
          </w:rPr>
          <w:t>7</w:t>
        </w:r>
        <w:r>
          <w:rPr>
            <w:noProof/>
            <w:webHidden/>
          </w:rPr>
          <w:fldChar w:fldCharType="end"/>
        </w:r>
      </w:hyperlink>
    </w:p>
    <w:p w:rsidR="001B14BF" w:rsidRDefault="001B14BF">
      <w:pPr>
        <w:pStyle w:val="Verzeichnis1"/>
        <w:rPr>
          <w:rFonts w:eastAsiaTheme="minorEastAsia"/>
          <w:noProof/>
          <w:lang w:eastAsia="de-DE"/>
        </w:rPr>
      </w:pPr>
      <w:hyperlink w:anchor="_Toc51141047" w:history="1">
        <w:r w:rsidRPr="00A0171F">
          <w:rPr>
            <w:rStyle w:val="Hyperlink"/>
            <w:noProof/>
          </w:rPr>
          <w:t>3.</w:t>
        </w:r>
        <w:r>
          <w:rPr>
            <w:rFonts w:eastAsiaTheme="minorEastAsia"/>
            <w:noProof/>
            <w:lang w:eastAsia="de-DE"/>
          </w:rPr>
          <w:tab/>
        </w:r>
        <w:r w:rsidRPr="00A0171F">
          <w:rPr>
            <w:rStyle w:val="Hyperlink"/>
            <w:noProof/>
          </w:rPr>
          <w:t>Ergebnisgrößen vs Bestandsgrößen</w:t>
        </w:r>
        <w:r>
          <w:rPr>
            <w:noProof/>
            <w:webHidden/>
          </w:rPr>
          <w:tab/>
        </w:r>
        <w:r>
          <w:rPr>
            <w:noProof/>
            <w:webHidden/>
          </w:rPr>
          <w:fldChar w:fldCharType="begin"/>
        </w:r>
        <w:r>
          <w:rPr>
            <w:noProof/>
            <w:webHidden/>
          </w:rPr>
          <w:instrText xml:space="preserve"> PAGEREF _Toc51141047 \h </w:instrText>
        </w:r>
        <w:r>
          <w:rPr>
            <w:noProof/>
            <w:webHidden/>
          </w:rPr>
        </w:r>
        <w:r>
          <w:rPr>
            <w:noProof/>
            <w:webHidden/>
          </w:rPr>
          <w:fldChar w:fldCharType="separate"/>
        </w:r>
        <w:r>
          <w:rPr>
            <w:noProof/>
            <w:webHidden/>
          </w:rPr>
          <w:t>9</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48" w:history="1">
        <w:r w:rsidRPr="00A0171F">
          <w:rPr>
            <w:rStyle w:val="Hyperlink"/>
            <w:b/>
            <w:noProof/>
          </w:rPr>
          <w:t>3.1</w:t>
        </w:r>
        <w:r>
          <w:rPr>
            <w:rFonts w:eastAsiaTheme="minorEastAsia"/>
            <w:noProof/>
            <w:lang w:eastAsia="de-DE"/>
          </w:rPr>
          <w:tab/>
        </w:r>
        <w:r w:rsidRPr="00A0171F">
          <w:rPr>
            <w:rStyle w:val="Hyperlink"/>
            <w:b/>
            <w:noProof/>
          </w:rPr>
          <w:t>Planung 2019</w:t>
        </w:r>
        <w:r>
          <w:rPr>
            <w:noProof/>
            <w:webHidden/>
          </w:rPr>
          <w:tab/>
        </w:r>
        <w:r>
          <w:rPr>
            <w:noProof/>
            <w:webHidden/>
          </w:rPr>
          <w:fldChar w:fldCharType="begin"/>
        </w:r>
        <w:r>
          <w:rPr>
            <w:noProof/>
            <w:webHidden/>
          </w:rPr>
          <w:instrText xml:space="preserve"> PAGEREF _Toc51141048 \h </w:instrText>
        </w:r>
        <w:r>
          <w:rPr>
            <w:noProof/>
            <w:webHidden/>
          </w:rPr>
        </w:r>
        <w:r>
          <w:rPr>
            <w:noProof/>
            <w:webHidden/>
          </w:rPr>
          <w:fldChar w:fldCharType="separate"/>
        </w:r>
        <w:r>
          <w:rPr>
            <w:noProof/>
            <w:webHidden/>
          </w:rPr>
          <w:t>9</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49" w:history="1">
        <w:r w:rsidRPr="00A0171F">
          <w:rPr>
            <w:rStyle w:val="Hyperlink"/>
            <w:noProof/>
          </w:rPr>
          <w:t>3.1.1</w:t>
        </w:r>
        <w:r>
          <w:rPr>
            <w:rFonts w:eastAsiaTheme="minorEastAsia"/>
            <w:noProof/>
            <w:lang w:eastAsia="de-DE"/>
          </w:rPr>
          <w:tab/>
        </w:r>
        <w:r w:rsidRPr="00A0171F">
          <w:rPr>
            <w:rStyle w:val="Hyperlink"/>
            <w:noProof/>
          </w:rPr>
          <w:t>Ordentliches Ergebnis: Saldo Planung für 2019</w:t>
        </w:r>
        <w:r>
          <w:rPr>
            <w:noProof/>
            <w:webHidden/>
          </w:rPr>
          <w:tab/>
        </w:r>
        <w:r>
          <w:rPr>
            <w:noProof/>
            <w:webHidden/>
          </w:rPr>
          <w:fldChar w:fldCharType="begin"/>
        </w:r>
        <w:r>
          <w:rPr>
            <w:noProof/>
            <w:webHidden/>
          </w:rPr>
          <w:instrText xml:space="preserve"> PAGEREF _Toc51141049 \h </w:instrText>
        </w:r>
        <w:r>
          <w:rPr>
            <w:noProof/>
            <w:webHidden/>
          </w:rPr>
        </w:r>
        <w:r>
          <w:rPr>
            <w:noProof/>
            <w:webHidden/>
          </w:rPr>
          <w:fldChar w:fldCharType="separate"/>
        </w:r>
        <w:r>
          <w:rPr>
            <w:noProof/>
            <w:webHidden/>
          </w:rPr>
          <w:t>9</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0" w:history="1">
        <w:r w:rsidRPr="00A0171F">
          <w:rPr>
            <w:rStyle w:val="Hyperlink"/>
            <w:noProof/>
          </w:rPr>
          <w:t>3.1.2</w:t>
        </w:r>
        <w:r>
          <w:rPr>
            <w:rFonts w:eastAsiaTheme="minorEastAsia"/>
            <w:noProof/>
            <w:lang w:eastAsia="de-DE"/>
          </w:rPr>
          <w:tab/>
        </w:r>
        <w:r w:rsidRPr="00A0171F">
          <w:rPr>
            <w:rStyle w:val="Hyperlink"/>
            <w:noProof/>
          </w:rPr>
          <w:t>Ordentliches Ergebnis: Anzahl Planergebnisausgleiche 2019</w:t>
        </w:r>
        <w:r>
          <w:rPr>
            <w:noProof/>
            <w:webHidden/>
          </w:rPr>
          <w:tab/>
        </w:r>
        <w:r>
          <w:rPr>
            <w:noProof/>
            <w:webHidden/>
          </w:rPr>
          <w:fldChar w:fldCharType="begin"/>
        </w:r>
        <w:r>
          <w:rPr>
            <w:noProof/>
            <w:webHidden/>
          </w:rPr>
          <w:instrText xml:space="preserve"> PAGEREF _Toc51141050 \h </w:instrText>
        </w:r>
        <w:r>
          <w:rPr>
            <w:noProof/>
            <w:webHidden/>
          </w:rPr>
        </w:r>
        <w:r>
          <w:rPr>
            <w:noProof/>
            <w:webHidden/>
          </w:rPr>
          <w:fldChar w:fldCharType="separate"/>
        </w:r>
        <w:r>
          <w:rPr>
            <w:noProof/>
            <w:webHidden/>
          </w:rPr>
          <w:t>9</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51" w:history="1">
        <w:r w:rsidRPr="00A0171F">
          <w:rPr>
            <w:rStyle w:val="Hyperlink"/>
            <w:noProof/>
          </w:rPr>
          <w:t>3.2</w:t>
        </w:r>
        <w:r>
          <w:rPr>
            <w:rFonts w:eastAsiaTheme="minorEastAsia"/>
            <w:noProof/>
            <w:lang w:eastAsia="de-DE"/>
          </w:rPr>
          <w:tab/>
        </w:r>
        <w:r w:rsidRPr="00A0171F">
          <w:rPr>
            <w:rStyle w:val="Hyperlink"/>
            <w:noProof/>
          </w:rPr>
          <w:t>Ergebniseinschätzung 2019</w:t>
        </w:r>
        <w:r>
          <w:rPr>
            <w:noProof/>
            <w:webHidden/>
          </w:rPr>
          <w:tab/>
        </w:r>
        <w:r>
          <w:rPr>
            <w:noProof/>
            <w:webHidden/>
          </w:rPr>
          <w:fldChar w:fldCharType="begin"/>
        </w:r>
        <w:r>
          <w:rPr>
            <w:noProof/>
            <w:webHidden/>
          </w:rPr>
          <w:instrText xml:space="preserve"> PAGEREF _Toc51141051 \h </w:instrText>
        </w:r>
        <w:r>
          <w:rPr>
            <w:noProof/>
            <w:webHidden/>
          </w:rPr>
        </w:r>
        <w:r>
          <w:rPr>
            <w:noProof/>
            <w:webHidden/>
          </w:rPr>
          <w:fldChar w:fldCharType="separate"/>
        </w:r>
        <w:r>
          <w:rPr>
            <w:noProof/>
            <w:webHidden/>
          </w:rPr>
          <w:t>10</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2" w:history="1">
        <w:r w:rsidRPr="00A0171F">
          <w:rPr>
            <w:rStyle w:val="Hyperlink"/>
            <w:noProof/>
          </w:rPr>
          <w:t>3.2.1</w:t>
        </w:r>
        <w:r>
          <w:rPr>
            <w:rFonts w:eastAsiaTheme="minorEastAsia"/>
            <w:noProof/>
            <w:lang w:eastAsia="de-DE"/>
          </w:rPr>
          <w:tab/>
        </w:r>
        <w:r w:rsidRPr="00A0171F">
          <w:rPr>
            <w:rStyle w:val="Hyperlink"/>
            <w:noProof/>
          </w:rPr>
          <w:t>Ordentliches Ergebnis: Saldo vorläufige Ergebnisse 2019</w:t>
        </w:r>
        <w:r>
          <w:rPr>
            <w:noProof/>
            <w:webHidden/>
          </w:rPr>
          <w:tab/>
        </w:r>
        <w:r>
          <w:rPr>
            <w:noProof/>
            <w:webHidden/>
          </w:rPr>
          <w:fldChar w:fldCharType="begin"/>
        </w:r>
        <w:r>
          <w:rPr>
            <w:noProof/>
            <w:webHidden/>
          </w:rPr>
          <w:instrText xml:space="preserve"> PAGEREF _Toc51141052 \h </w:instrText>
        </w:r>
        <w:r>
          <w:rPr>
            <w:noProof/>
            <w:webHidden/>
          </w:rPr>
        </w:r>
        <w:r>
          <w:rPr>
            <w:noProof/>
            <w:webHidden/>
          </w:rPr>
          <w:fldChar w:fldCharType="separate"/>
        </w:r>
        <w:r>
          <w:rPr>
            <w:noProof/>
            <w:webHidden/>
          </w:rPr>
          <w:t>10</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3" w:history="1">
        <w:r w:rsidRPr="00A0171F">
          <w:rPr>
            <w:rStyle w:val="Hyperlink"/>
            <w:noProof/>
          </w:rPr>
          <w:t>3.2.2</w:t>
        </w:r>
        <w:r>
          <w:rPr>
            <w:rFonts w:eastAsiaTheme="minorEastAsia"/>
            <w:noProof/>
            <w:lang w:eastAsia="de-DE"/>
          </w:rPr>
          <w:tab/>
        </w:r>
        <w:r w:rsidRPr="00A0171F">
          <w:rPr>
            <w:rStyle w:val="Hyperlink"/>
            <w:noProof/>
          </w:rPr>
          <w:t>Ordentliche Rücklage: Bestand zum 31.12.2018</w:t>
        </w:r>
        <w:r>
          <w:rPr>
            <w:noProof/>
            <w:webHidden/>
          </w:rPr>
          <w:tab/>
        </w:r>
        <w:r>
          <w:rPr>
            <w:noProof/>
            <w:webHidden/>
          </w:rPr>
          <w:fldChar w:fldCharType="begin"/>
        </w:r>
        <w:r>
          <w:rPr>
            <w:noProof/>
            <w:webHidden/>
          </w:rPr>
          <w:instrText xml:space="preserve"> PAGEREF _Toc51141053 \h </w:instrText>
        </w:r>
        <w:r>
          <w:rPr>
            <w:noProof/>
            <w:webHidden/>
          </w:rPr>
        </w:r>
        <w:r>
          <w:rPr>
            <w:noProof/>
            <w:webHidden/>
          </w:rPr>
          <w:fldChar w:fldCharType="separate"/>
        </w:r>
        <w:r>
          <w:rPr>
            <w:noProof/>
            <w:webHidden/>
          </w:rPr>
          <w:t>10</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4" w:history="1">
        <w:r w:rsidRPr="00A0171F">
          <w:rPr>
            <w:rStyle w:val="Hyperlink"/>
            <w:noProof/>
          </w:rPr>
          <w:t>3.2.3</w:t>
        </w:r>
        <w:r>
          <w:rPr>
            <w:rFonts w:eastAsiaTheme="minorEastAsia"/>
            <w:noProof/>
            <w:lang w:eastAsia="de-DE"/>
          </w:rPr>
          <w:tab/>
        </w:r>
        <w:r w:rsidRPr="00A0171F">
          <w:rPr>
            <w:rStyle w:val="Hyperlink"/>
            <w:noProof/>
          </w:rPr>
          <w:t>Ordentliches Ergebnis: Anzahl vorläufiger Ergebnisausgleiche 2019</w:t>
        </w:r>
        <w:r>
          <w:rPr>
            <w:noProof/>
            <w:webHidden/>
          </w:rPr>
          <w:tab/>
        </w:r>
        <w:r>
          <w:rPr>
            <w:noProof/>
            <w:webHidden/>
          </w:rPr>
          <w:fldChar w:fldCharType="begin"/>
        </w:r>
        <w:r>
          <w:rPr>
            <w:noProof/>
            <w:webHidden/>
          </w:rPr>
          <w:instrText xml:space="preserve"> PAGEREF _Toc51141054 \h </w:instrText>
        </w:r>
        <w:r>
          <w:rPr>
            <w:noProof/>
            <w:webHidden/>
          </w:rPr>
        </w:r>
        <w:r>
          <w:rPr>
            <w:noProof/>
            <w:webHidden/>
          </w:rPr>
          <w:fldChar w:fldCharType="separate"/>
        </w:r>
        <w:r>
          <w:rPr>
            <w:noProof/>
            <w:webHidden/>
          </w:rPr>
          <w:t>11</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55" w:history="1">
        <w:r w:rsidRPr="00A0171F">
          <w:rPr>
            <w:rStyle w:val="Hyperlink"/>
            <w:noProof/>
          </w:rPr>
          <w:t>3.3</w:t>
        </w:r>
        <w:r>
          <w:rPr>
            <w:rFonts w:eastAsiaTheme="minorEastAsia"/>
            <w:noProof/>
            <w:lang w:eastAsia="de-DE"/>
          </w:rPr>
          <w:tab/>
        </w:r>
        <w:r w:rsidRPr="00A0171F">
          <w:rPr>
            <w:rStyle w:val="Hyperlink"/>
            <w:noProof/>
          </w:rPr>
          <w:t>Planung 2020</w:t>
        </w:r>
        <w:r>
          <w:rPr>
            <w:noProof/>
            <w:webHidden/>
          </w:rPr>
          <w:tab/>
        </w:r>
        <w:r>
          <w:rPr>
            <w:noProof/>
            <w:webHidden/>
          </w:rPr>
          <w:fldChar w:fldCharType="begin"/>
        </w:r>
        <w:r>
          <w:rPr>
            <w:noProof/>
            <w:webHidden/>
          </w:rPr>
          <w:instrText xml:space="preserve"> PAGEREF _Toc51141055 \h </w:instrText>
        </w:r>
        <w:r>
          <w:rPr>
            <w:noProof/>
            <w:webHidden/>
          </w:rPr>
        </w:r>
        <w:r>
          <w:rPr>
            <w:noProof/>
            <w:webHidden/>
          </w:rPr>
          <w:fldChar w:fldCharType="separate"/>
        </w:r>
        <w:r>
          <w:rPr>
            <w:noProof/>
            <w:webHidden/>
          </w:rPr>
          <w:t>12</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6" w:history="1">
        <w:r w:rsidRPr="00A0171F">
          <w:rPr>
            <w:rStyle w:val="Hyperlink"/>
            <w:noProof/>
          </w:rPr>
          <w:t>3.3.1</w:t>
        </w:r>
        <w:r>
          <w:rPr>
            <w:rFonts w:eastAsiaTheme="minorEastAsia"/>
            <w:noProof/>
            <w:lang w:eastAsia="de-DE"/>
          </w:rPr>
          <w:tab/>
        </w:r>
        <w:r w:rsidRPr="00A0171F">
          <w:rPr>
            <w:rStyle w:val="Hyperlink"/>
            <w:noProof/>
          </w:rPr>
          <w:t>Ordentliches Ergebnis: Saldo Planung für 2020</w:t>
        </w:r>
        <w:r>
          <w:rPr>
            <w:noProof/>
            <w:webHidden/>
          </w:rPr>
          <w:tab/>
        </w:r>
        <w:r>
          <w:rPr>
            <w:noProof/>
            <w:webHidden/>
          </w:rPr>
          <w:fldChar w:fldCharType="begin"/>
        </w:r>
        <w:r>
          <w:rPr>
            <w:noProof/>
            <w:webHidden/>
          </w:rPr>
          <w:instrText xml:space="preserve"> PAGEREF _Toc51141056 \h </w:instrText>
        </w:r>
        <w:r>
          <w:rPr>
            <w:noProof/>
            <w:webHidden/>
          </w:rPr>
        </w:r>
        <w:r>
          <w:rPr>
            <w:noProof/>
            <w:webHidden/>
          </w:rPr>
          <w:fldChar w:fldCharType="separate"/>
        </w:r>
        <w:r>
          <w:rPr>
            <w:noProof/>
            <w:webHidden/>
          </w:rPr>
          <w:t>12</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7" w:history="1">
        <w:r w:rsidRPr="00A0171F">
          <w:rPr>
            <w:rStyle w:val="Hyperlink"/>
            <w:noProof/>
          </w:rPr>
          <w:t>3.3.2</w:t>
        </w:r>
        <w:r>
          <w:rPr>
            <w:rFonts w:eastAsiaTheme="minorEastAsia"/>
            <w:noProof/>
            <w:lang w:eastAsia="de-DE"/>
          </w:rPr>
          <w:tab/>
        </w:r>
        <w:r w:rsidRPr="00A0171F">
          <w:rPr>
            <w:rStyle w:val="Hyperlink"/>
            <w:noProof/>
          </w:rPr>
          <w:t>Ordentliches Ergebnis: Anzahl Planergebnisausgleiche 2020</w:t>
        </w:r>
        <w:r>
          <w:rPr>
            <w:noProof/>
            <w:webHidden/>
          </w:rPr>
          <w:tab/>
        </w:r>
        <w:r>
          <w:rPr>
            <w:noProof/>
            <w:webHidden/>
          </w:rPr>
          <w:fldChar w:fldCharType="begin"/>
        </w:r>
        <w:r>
          <w:rPr>
            <w:noProof/>
            <w:webHidden/>
          </w:rPr>
          <w:instrText xml:space="preserve"> PAGEREF _Toc51141057 \h </w:instrText>
        </w:r>
        <w:r>
          <w:rPr>
            <w:noProof/>
            <w:webHidden/>
          </w:rPr>
        </w:r>
        <w:r>
          <w:rPr>
            <w:noProof/>
            <w:webHidden/>
          </w:rPr>
          <w:fldChar w:fldCharType="separate"/>
        </w:r>
        <w:r>
          <w:rPr>
            <w:noProof/>
            <w:webHidden/>
          </w:rPr>
          <w:t>12</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58" w:history="1">
        <w:r w:rsidRPr="00A0171F">
          <w:rPr>
            <w:rStyle w:val="Hyperlink"/>
            <w:noProof/>
          </w:rPr>
          <w:t>3.4</w:t>
        </w:r>
        <w:r>
          <w:rPr>
            <w:rFonts w:eastAsiaTheme="minorEastAsia"/>
            <w:noProof/>
            <w:lang w:eastAsia="de-DE"/>
          </w:rPr>
          <w:tab/>
        </w:r>
        <w:r w:rsidRPr="00A0171F">
          <w:rPr>
            <w:rStyle w:val="Hyperlink"/>
            <w:noProof/>
          </w:rPr>
          <w:t>Ergebnisschätzung 2020</w:t>
        </w:r>
        <w:r>
          <w:rPr>
            <w:noProof/>
            <w:webHidden/>
          </w:rPr>
          <w:tab/>
        </w:r>
        <w:r>
          <w:rPr>
            <w:noProof/>
            <w:webHidden/>
          </w:rPr>
          <w:fldChar w:fldCharType="begin"/>
        </w:r>
        <w:r>
          <w:rPr>
            <w:noProof/>
            <w:webHidden/>
          </w:rPr>
          <w:instrText xml:space="preserve"> PAGEREF _Toc51141058 \h </w:instrText>
        </w:r>
        <w:r>
          <w:rPr>
            <w:noProof/>
            <w:webHidden/>
          </w:rPr>
        </w:r>
        <w:r>
          <w:rPr>
            <w:noProof/>
            <w:webHidden/>
          </w:rPr>
          <w:fldChar w:fldCharType="separate"/>
        </w:r>
        <w:r>
          <w:rPr>
            <w:noProof/>
            <w:webHidden/>
          </w:rPr>
          <w:t>13</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59" w:history="1">
        <w:r w:rsidRPr="00A0171F">
          <w:rPr>
            <w:rStyle w:val="Hyperlink"/>
            <w:noProof/>
          </w:rPr>
          <w:t>3.4.1</w:t>
        </w:r>
        <w:r>
          <w:rPr>
            <w:rFonts w:eastAsiaTheme="minorEastAsia"/>
            <w:noProof/>
            <w:lang w:eastAsia="de-DE"/>
          </w:rPr>
          <w:tab/>
        </w:r>
        <w:r w:rsidRPr="00A0171F">
          <w:rPr>
            <w:rStyle w:val="Hyperlink"/>
            <w:noProof/>
          </w:rPr>
          <w:t>Ordentliches Ergebnis: Saldo Schätzung für 2020</w:t>
        </w:r>
        <w:r>
          <w:rPr>
            <w:noProof/>
            <w:webHidden/>
          </w:rPr>
          <w:tab/>
        </w:r>
        <w:r>
          <w:rPr>
            <w:noProof/>
            <w:webHidden/>
          </w:rPr>
          <w:fldChar w:fldCharType="begin"/>
        </w:r>
        <w:r>
          <w:rPr>
            <w:noProof/>
            <w:webHidden/>
          </w:rPr>
          <w:instrText xml:space="preserve"> PAGEREF _Toc51141059 \h </w:instrText>
        </w:r>
        <w:r>
          <w:rPr>
            <w:noProof/>
            <w:webHidden/>
          </w:rPr>
        </w:r>
        <w:r>
          <w:rPr>
            <w:noProof/>
            <w:webHidden/>
          </w:rPr>
          <w:fldChar w:fldCharType="separate"/>
        </w:r>
        <w:r>
          <w:rPr>
            <w:noProof/>
            <w:webHidden/>
          </w:rPr>
          <w:t>13</w:t>
        </w:r>
        <w:r>
          <w:rPr>
            <w:noProof/>
            <w:webHidden/>
          </w:rPr>
          <w:fldChar w:fldCharType="end"/>
        </w:r>
      </w:hyperlink>
    </w:p>
    <w:p w:rsidR="001B14BF" w:rsidRDefault="001B14BF">
      <w:pPr>
        <w:pStyle w:val="Verzeichnis4"/>
        <w:tabs>
          <w:tab w:val="left" w:pos="1540"/>
          <w:tab w:val="right" w:leader="dot" w:pos="9062"/>
        </w:tabs>
        <w:rPr>
          <w:rFonts w:eastAsiaTheme="minorEastAsia"/>
          <w:noProof/>
          <w:lang w:eastAsia="de-DE"/>
        </w:rPr>
      </w:pPr>
      <w:hyperlink w:anchor="_Toc51141060" w:history="1">
        <w:r w:rsidRPr="00A0171F">
          <w:rPr>
            <w:rStyle w:val="Hyperlink"/>
            <w:noProof/>
          </w:rPr>
          <w:t>3.4.1.1</w:t>
        </w:r>
        <w:r>
          <w:rPr>
            <w:rFonts w:eastAsiaTheme="minorEastAsia"/>
            <w:noProof/>
            <w:lang w:eastAsia="de-DE"/>
          </w:rPr>
          <w:tab/>
        </w:r>
        <w:r w:rsidRPr="00A0171F">
          <w:rPr>
            <w:rStyle w:val="Hyperlink"/>
            <w:noProof/>
          </w:rPr>
          <w:t>Ordentliches Ergebnis: Ertrag aus Gewerbesteuer (brutto) 2020</w:t>
        </w:r>
        <w:r>
          <w:rPr>
            <w:noProof/>
            <w:webHidden/>
          </w:rPr>
          <w:tab/>
        </w:r>
        <w:r>
          <w:rPr>
            <w:noProof/>
            <w:webHidden/>
          </w:rPr>
          <w:fldChar w:fldCharType="begin"/>
        </w:r>
        <w:r>
          <w:rPr>
            <w:noProof/>
            <w:webHidden/>
          </w:rPr>
          <w:instrText xml:space="preserve"> PAGEREF _Toc51141060 \h </w:instrText>
        </w:r>
        <w:r>
          <w:rPr>
            <w:noProof/>
            <w:webHidden/>
          </w:rPr>
        </w:r>
        <w:r>
          <w:rPr>
            <w:noProof/>
            <w:webHidden/>
          </w:rPr>
          <w:fldChar w:fldCharType="separate"/>
        </w:r>
        <w:r>
          <w:rPr>
            <w:noProof/>
            <w:webHidden/>
          </w:rPr>
          <w:t>14</w:t>
        </w:r>
        <w:r>
          <w:rPr>
            <w:noProof/>
            <w:webHidden/>
          </w:rPr>
          <w:fldChar w:fldCharType="end"/>
        </w:r>
      </w:hyperlink>
    </w:p>
    <w:p w:rsidR="001B14BF" w:rsidRDefault="001B14BF">
      <w:pPr>
        <w:pStyle w:val="Verzeichnis4"/>
        <w:tabs>
          <w:tab w:val="left" w:pos="1540"/>
          <w:tab w:val="right" w:leader="dot" w:pos="9062"/>
        </w:tabs>
        <w:rPr>
          <w:rFonts w:eastAsiaTheme="minorEastAsia"/>
          <w:noProof/>
          <w:lang w:eastAsia="de-DE"/>
        </w:rPr>
      </w:pPr>
      <w:hyperlink w:anchor="_Toc51141061" w:history="1">
        <w:r w:rsidRPr="00A0171F">
          <w:rPr>
            <w:rStyle w:val="Hyperlink"/>
            <w:noProof/>
          </w:rPr>
          <w:t>3.4.1.2</w:t>
        </w:r>
        <w:r>
          <w:rPr>
            <w:rFonts w:eastAsiaTheme="minorEastAsia"/>
            <w:noProof/>
            <w:lang w:eastAsia="de-DE"/>
          </w:rPr>
          <w:tab/>
        </w:r>
        <w:r w:rsidRPr="00A0171F">
          <w:rPr>
            <w:rStyle w:val="Hyperlink"/>
            <w:noProof/>
          </w:rPr>
          <w:t>Ordentliches Ergebnis: Steuererträge Kommunen Hessen nach September-Steuerschätzung 2020 (Quelle HMF)</w:t>
        </w:r>
        <w:r>
          <w:rPr>
            <w:noProof/>
            <w:webHidden/>
          </w:rPr>
          <w:tab/>
        </w:r>
        <w:r>
          <w:rPr>
            <w:noProof/>
            <w:webHidden/>
          </w:rPr>
          <w:fldChar w:fldCharType="begin"/>
        </w:r>
        <w:r>
          <w:rPr>
            <w:noProof/>
            <w:webHidden/>
          </w:rPr>
          <w:instrText xml:space="preserve"> PAGEREF _Toc51141061 \h </w:instrText>
        </w:r>
        <w:r>
          <w:rPr>
            <w:noProof/>
            <w:webHidden/>
          </w:rPr>
        </w:r>
        <w:r>
          <w:rPr>
            <w:noProof/>
            <w:webHidden/>
          </w:rPr>
          <w:fldChar w:fldCharType="separate"/>
        </w:r>
        <w:r>
          <w:rPr>
            <w:noProof/>
            <w:webHidden/>
          </w:rPr>
          <w:t>15</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2" w:history="1">
        <w:r w:rsidRPr="00A0171F">
          <w:rPr>
            <w:rStyle w:val="Hyperlink"/>
            <w:noProof/>
          </w:rPr>
          <w:t>3.4.2</w:t>
        </w:r>
        <w:r>
          <w:rPr>
            <w:rFonts w:eastAsiaTheme="minorEastAsia"/>
            <w:noProof/>
            <w:lang w:eastAsia="de-DE"/>
          </w:rPr>
          <w:tab/>
        </w:r>
        <w:r w:rsidRPr="00A0171F">
          <w:rPr>
            <w:rStyle w:val="Hyperlink"/>
            <w:noProof/>
          </w:rPr>
          <w:t>Ordentliches Ergebnis: Saldo erwartete Fehlbeträge in 2020</w:t>
        </w:r>
        <w:r>
          <w:rPr>
            <w:noProof/>
            <w:webHidden/>
          </w:rPr>
          <w:tab/>
        </w:r>
        <w:r>
          <w:rPr>
            <w:noProof/>
            <w:webHidden/>
          </w:rPr>
          <w:fldChar w:fldCharType="begin"/>
        </w:r>
        <w:r>
          <w:rPr>
            <w:noProof/>
            <w:webHidden/>
          </w:rPr>
          <w:instrText xml:space="preserve"> PAGEREF _Toc51141062 \h </w:instrText>
        </w:r>
        <w:r>
          <w:rPr>
            <w:noProof/>
            <w:webHidden/>
          </w:rPr>
        </w:r>
        <w:r>
          <w:rPr>
            <w:noProof/>
            <w:webHidden/>
          </w:rPr>
          <w:fldChar w:fldCharType="separate"/>
        </w:r>
        <w:r>
          <w:rPr>
            <w:noProof/>
            <w:webHidden/>
          </w:rPr>
          <w:t>16</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3" w:history="1">
        <w:r w:rsidRPr="00A0171F">
          <w:rPr>
            <w:rStyle w:val="Hyperlink"/>
            <w:noProof/>
          </w:rPr>
          <w:t>3.4.3</w:t>
        </w:r>
        <w:r>
          <w:rPr>
            <w:rFonts w:eastAsiaTheme="minorEastAsia"/>
            <w:noProof/>
            <w:lang w:eastAsia="de-DE"/>
          </w:rPr>
          <w:tab/>
        </w:r>
        <w:r w:rsidRPr="00A0171F">
          <w:rPr>
            <w:rStyle w:val="Hyperlink"/>
            <w:noProof/>
          </w:rPr>
          <w:t>Ordentliche Rücklage: Bestand zum 31.12.2019</w:t>
        </w:r>
        <w:r>
          <w:rPr>
            <w:noProof/>
            <w:webHidden/>
          </w:rPr>
          <w:tab/>
        </w:r>
        <w:r>
          <w:rPr>
            <w:noProof/>
            <w:webHidden/>
          </w:rPr>
          <w:fldChar w:fldCharType="begin"/>
        </w:r>
        <w:r>
          <w:rPr>
            <w:noProof/>
            <w:webHidden/>
          </w:rPr>
          <w:instrText xml:space="preserve"> PAGEREF _Toc51141063 \h </w:instrText>
        </w:r>
        <w:r>
          <w:rPr>
            <w:noProof/>
            <w:webHidden/>
          </w:rPr>
        </w:r>
        <w:r>
          <w:rPr>
            <w:noProof/>
            <w:webHidden/>
          </w:rPr>
          <w:fldChar w:fldCharType="separate"/>
        </w:r>
        <w:r>
          <w:rPr>
            <w:noProof/>
            <w:webHidden/>
          </w:rPr>
          <w:t>16</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4" w:history="1">
        <w:r w:rsidRPr="00A0171F">
          <w:rPr>
            <w:rStyle w:val="Hyperlink"/>
            <w:noProof/>
          </w:rPr>
          <w:t>3.4.4</w:t>
        </w:r>
        <w:r>
          <w:rPr>
            <w:rFonts w:eastAsiaTheme="minorEastAsia"/>
            <w:noProof/>
            <w:lang w:eastAsia="de-DE"/>
          </w:rPr>
          <w:tab/>
        </w:r>
        <w:r w:rsidRPr="00A0171F">
          <w:rPr>
            <w:rStyle w:val="Hyperlink"/>
            <w:noProof/>
          </w:rPr>
          <w:t>Ordentliches Ergebnis: Anzahl geschätzter Ergebnisausgleiche 2020</w:t>
        </w:r>
        <w:r>
          <w:rPr>
            <w:noProof/>
            <w:webHidden/>
          </w:rPr>
          <w:tab/>
        </w:r>
        <w:r>
          <w:rPr>
            <w:noProof/>
            <w:webHidden/>
          </w:rPr>
          <w:fldChar w:fldCharType="begin"/>
        </w:r>
        <w:r>
          <w:rPr>
            <w:noProof/>
            <w:webHidden/>
          </w:rPr>
          <w:instrText xml:space="preserve"> PAGEREF _Toc51141064 \h </w:instrText>
        </w:r>
        <w:r>
          <w:rPr>
            <w:noProof/>
            <w:webHidden/>
          </w:rPr>
        </w:r>
        <w:r>
          <w:rPr>
            <w:noProof/>
            <w:webHidden/>
          </w:rPr>
          <w:fldChar w:fldCharType="separate"/>
        </w:r>
        <w:r>
          <w:rPr>
            <w:noProof/>
            <w:webHidden/>
          </w:rPr>
          <w:t>18</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5" w:history="1">
        <w:r w:rsidRPr="00A0171F">
          <w:rPr>
            <w:rStyle w:val="Hyperlink"/>
            <w:noProof/>
          </w:rPr>
          <w:t>3.4.5</w:t>
        </w:r>
        <w:r>
          <w:rPr>
            <w:rFonts w:eastAsiaTheme="minorEastAsia"/>
            <w:noProof/>
            <w:lang w:eastAsia="de-DE"/>
          </w:rPr>
          <w:tab/>
        </w:r>
        <w:r w:rsidRPr="00A0171F">
          <w:rPr>
            <w:rStyle w:val="Hyperlink"/>
            <w:noProof/>
          </w:rPr>
          <w:t>Außerordentliche Rücklage: Bestand zum 31.12.2019</w:t>
        </w:r>
        <w:r>
          <w:rPr>
            <w:noProof/>
            <w:webHidden/>
          </w:rPr>
          <w:tab/>
        </w:r>
        <w:r>
          <w:rPr>
            <w:noProof/>
            <w:webHidden/>
          </w:rPr>
          <w:fldChar w:fldCharType="begin"/>
        </w:r>
        <w:r>
          <w:rPr>
            <w:noProof/>
            <w:webHidden/>
          </w:rPr>
          <w:instrText xml:space="preserve"> PAGEREF _Toc51141065 \h </w:instrText>
        </w:r>
        <w:r>
          <w:rPr>
            <w:noProof/>
            <w:webHidden/>
          </w:rPr>
        </w:r>
        <w:r>
          <w:rPr>
            <w:noProof/>
            <w:webHidden/>
          </w:rPr>
          <w:fldChar w:fldCharType="separate"/>
        </w:r>
        <w:r>
          <w:rPr>
            <w:noProof/>
            <w:webHidden/>
          </w:rPr>
          <w:t>19</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6" w:history="1">
        <w:r w:rsidRPr="00A0171F">
          <w:rPr>
            <w:rStyle w:val="Hyperlink"/>
            <w:noProof/>
          </w:rPr>
          <w:t>3.4.6</w:t>
        </w:r>
        <w:r>
          <w:rPr>
            <w:rFonts w:eastAsiaTheme="minorEastAsia"/>
            <w:noProof/>
            <w:lang w:eastAsia="de-DE"/>
          </w:rPr>
          <w:tab/>
        </w:r>
        <w:r w:rsidRPr="00A0171F">
          <w:rPr>
            <w:rStyle w:val="Hyperlink"/>
            <w:noProof/>
          </w:rPr>
          <w:t>Ordentliches Ergebnis: Hypothetische Ergebnisausgleiche 2020</w:t>
        </w:r>
        <w:r>
          <w:rPr>
            <w:noProof/>
            <w:webHidden/>
          </w:rPr>
          <w:tab/>
        </w:r>
        <w:r>
          <w:rPr>
            <w:noProof/>
            <w:webHidden/>
          </w:rPr>
          <w:fldChar w:fldCharType="begin"/>
        </w:r>
        <w:r>
          <w:rPr>
            <w:noProof/>
            <w:webHidden/>
          </w:rPr>
          <w:instrText xml:space="preserve"> PAGEREF _Toc51141066 \h </w:instrText>
        </w:r>
        <w:r>
          <w:rPr>
            <w:noProof/>
            <w:webHidden/>
          </w:rPr>
        </w:r>
        <w:r>
          <w:rPr>
            <w:noProof/>
            <w:webHidden/>
          </w:rPr>
          <w:fldChar w:fldCharType="separate"/>
        </w:r>
        <w:r>
          <w:rPr>
            <w:noProof/>
            <w:webHidden/>
          </w:rPr>
          <w:t>20</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67" w:history="1">
        <w:r w:rsidRPr="00A0171F">
          <w:rPr>
            <w:rStyle w:val="Hyperlink"/>
            <w:noProof/>
          </w:rPr>
          <w:t>3.4.7</w:t>
        </w:r>
        <w:r>
          <w:rPr>
            <w:rFonts w:eastAsiaTheme="minorEastAsia"/>
            <w:noProof/>
            <w:lang w:eastAsia="de-DE"/>
          </w:rPr>
          <w:tab/>
        </w:r>
        <w:r w:rsidRPr="00A0171F">
          <w:rPr>
            <w:rStyle w:val="Hyperlink"/>
            <w:noProof/>
          </w:rPr>
          <w:t>Eigenkapitalausweis: Bestand zum 1.1.2020</w:t>
        </w:r>
        <w:r>
          <w:rPr>
            <w:noProof/>
            <w:webHidden/>
          </w:rPr>
          <w:tab/>
        </w:r>
        <w:r>
          <w:rPr>
            <w:noProof/>
            <w:webHidden/>
          </w:rPr>
          <w:fldChar w:fldCharType="begin"/>
        </w:r>
        <w:r>
          <w:rPr>
            <w:noProof/>
            <w:webHidden/>
          </w:rPr>
          <w:instrText xml:space="preserve"> PAGEREF _Toc51141067 \h </w:instrText>
        </w:r>
        <w:r>
          <w:rPr>
            <w:noProof/>
            <w:webHidden/>
          </w:rPr>
        </w:r>
        <w:r>
          <w:rPr>
            <w:noProof/>
            <w:webHidden/>
          </w:rPr>
          <w:fldChar w:fldCharType="separate"/>
        </w:r>
        <w:r>
          <w:rPr>
            <w:noProof/>
            <w:webHidden/>
          </w:rPr>
          <w:t>21</w:t>
        </w:r>
        <w:r>
          <w:rPr>
            <w:noProof/>
            <w:webHidden/>
          </w:rPr>
          <w:fldChar w:fldCharType="end"/>
        </w:r>
      </w:hyperlink>
    </w:p>
    <w:p w:rsidR="001B14BF" w:rsidRDefault="001B14BF">
      <w:pPr>
        <w:pStyle w:val="Verzeichnis1"/>
        <w:rPr>
          <w:rFonts w:eastAsiaTheme="minorEastAsia"/>
          <w:noProof/>
          <w:lang w:eastAsia="de-DE"/>
        </w:rPr>
      </w:pPr>
      <w:hyperlink w:anchor="_Toc51141068" w:history="1">
        <w:r w:rsidRPr="00A0171F">
          <w:rPr>
            <w:rStyle w:val="Hyperlink"/>
            <w:noProof/>
          </w:rPr>
          <w:t>4.</w:t>
        </w:r>
        <w:r>
          <w:rPr>
            <w:rFonts w:eastAsiaTheme="minorEastAsia"/>
            <w:noProof/>
            <w:lang w:eastAsia="de-DE"/>
          </w:rPr>
          <w:tab/>
        </w:r>
        <w:r w:rsidRPr="00A0171F">
          <w:rPr>
            <w:rStyle w:val="Hyperlink"/>
            <w:noProof/>
          </w:rPr>
          <w:t>Finanzhaushaltsgrößen</w:t>
        </w:r>
        <w:r>
          <w:rPr>
            <w:noProof/>
            <w:webHidden/>
          </w:rPr>
          <w:tab/>
        </w:r>
        <w:r>
          <w:rPr>
            <w:noProof/>
            <w:webHidden/>
          </w:rPr>
          <w:fldChar w:fldCharType="begin"/>
        </w:r>
        <w:r>
          <w:rPr>
            <w:noProof/>
            <w:webHidden/>
          </w:rPr>
          <w:instrText xml:space="preserve"> PAGEREF _Toc51141068 \h </w:instrText>
        </w:r>
        <w:r>
          <w:rPr>
            <w:noProof/>
            <w:webHidden/>
          </w:rPr>
        </w:r>
        <w:r>
          <w:rPr>
            <w:noProof/>
            <w:webHidden/>
          </w:rPr>
          <w:fldChar w:fldCharType="separate"/>
        </w:r>
        <w:r>
          <w:rPr>
            <w:noProof/>
            <w:webHidden/>
          </w:rPr>
          <w:t>21</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69" w:history="1">
        <w:r w:rsidRPr="00A0171F">
          <w:rPr>
            <w:rStyle w:val="Hyperlink"/>
            <w:noProof/>
          </w:rPr>
          <w:t>4.1</w:t>
        </w:r>
        <w:r>
          <w:rPr>
            <w:rFonts w:eastAsiaTheme="minorEastAsia"/>
            <w:noProof/>
            <w:lang w:eastAsia="de-DE"/>
          </w:rPr>
          <w:tab/>
        </w:r>
        <w:r w:rsidRPr="00A0171F">
          <w:rPr>
            <w:rStyle w:val="Hyperlink"/>
            <w:noProof/>
          </w:rPr>
          <w:t>Planung 2019 Zahlungsmittelüberschuss vs ordentliche Tilgung und Beitrag Hessenkasse:</w:t>
        </w:r>
        <w:r>
          <w:rPr>
            <w:noProof/>
            <w:webHidden/>
          </w:rPr>
          <w:tab/>
        </w:r>
        <w:r>
          <w:rPr>
            <w:noProof/>
            <w:webHidden/>
          </w:rPr>
          <w:fldChar w:fldCharType="begin"/>
        </w:r>
        <w:r>
          <w:rPr>
            <w:noProof/>
            <w:webHidden/>
          </w:rPr>
          <w:instrText xml:space="preserve"> PAGEREF _Toc51141069 \h </w:instrText>
        </w:r>
        <w:r>
          <w:rPr>
            <w:noProof/>
            <w:webHidden/>
          </w:rPr>
        </w:r>
        <w:r>
          <w:rPr>
            <w:noProof/>
            <w:webHidden/>
          </w:rPr>
          <w:fldChar w:fldCharType="separate"/>
        </w:r>
        <w:r>
          <w:rPr>
            <w:noProof/>
            <w:webHidden/>
          </w:rPr>
          <w:t>21</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0" w:history="1">
        <w:r w:rsidRPr="00A0171F">
          <w:rPr>
            <w:rStyle w:val="Hyperlink"/>
            <w:noProof/>
          </w:rPr>
          <w:t>4.2</w:t>
        </w:r>
        <w:r>
          <w:rPr>
            <w:rFonts w:eastAsiaTheme="minorEastAsia"/>
            <w:noProof/>
            <w:lang w:eastAsia="de-DE"/>
          </w:rPr>
          <w:tab/>
        </w:r>
        <w:r w:rsidRPr="00A0171F">
          <w:rPr>
            <w:rStyle w:val="Hyperlink"/>
            <w:noProof/>
          </w:rPr>
          <w:t>Schätzung 2019 Zahlungsmittelüberschuss vs ordentliche Tilgung und Beitrag Hessenkasse:</w:t>
        </w:r>
        <w:r>
          <w:rPr>
            <w:noProof/>
            <w:webHidden/>
          </w:rPr>
          <w:tab/>
        </w:r>
        <w:r>
          <w:rPr>
            <w:noProof/>
            <w:webHidden/>
          </w:rPr>
          <w:fldChar w:fldCharType="begin"/>
        </w:r>
        <w:r>
          <w:rPr>
            <w:noProof/>
            <w:webHidden/>
          </w:rPr>
          <w:instrText xml:space="preserve"> PAGEREF _Toc51141070 \h </w:instrText>
        </w:r>
        <w:r>
          <w:rPr>
            <w:noProof/>
            <w:webHidden/>
          </w:rPr>
        </w:r>
        <w:r>
          <w:rPr>
            <w:noProof/>
            <w:webHidden/>
          </w:rPr>
          <w:fldChar w:fldCharType="separate"/>
        </w:r>
        <w:r>
          <w:rPr>
            <w:noProof/>
            <w:webHidden/>
          </w:rPr>
          <w:t>22</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1" w:history="1">
        <w:r w:rsidRPr="00A0171F">
          <w:rPr>
            <w:rStyle w:val="Hyperlink"/>
            <w:noProof/>
          </w:rPr>
          <w:t>4.3</w:t>
        </w:r>
        <w:r>
          <w:rPr>
            <w:rFonts w:eastAsiaTheme="minorEastAsia"/>
            <w:noProof/>
            <w:lang w:eastAsia="de-DE"/>
          </w:rPr>
          <w:tab/>
        </w:r>
        <w:r w:rsidRPr="00A0171F">
          <w:rPr>
            <w:rStyle w:val="Hyperlink"/>
            <w:noProof/>
          </w:rPr>
          <w:t>Planung 2020 Zahlungsmittelüberschuss vs ordentliche Tilgung und Beitrag Hessenkasse:</w:t>
        </w:r>
        <w:r>
          <w:rPr>
            <w:noProof/>
            <w:webHidden/>
          </w:rPr>
          <w:tab/>
        </w:r>
        <w:r>
          <w:rPr>
            <w:noProof/>
            <w:webHidden/>
          </w:rPr>
          <w:fldChar w:fldCharType="begin"/>
        </w:r>
        <w:r>
          <w:rPr>
            <w:noProof/>
            <w:webHidden/>
          </w:rPr>
          <w:instrText xml:space="preserve"> PAGEREF _Toc51141071 \h </w:instrText>
        </w:r>
        <w:r>
          <w:rPr>
            <w:noProof/>
            <w:webHidden/>
          </w:rPr>
        </w:r>
        <w:r>
          <w:rPr>
            <w:noProof/>
            <w:webHidden/>
          </w:rPr>
          <w:fldChar w:fldCharType="separate"/>
        </w:r>
        <w:r>
          <w:rPr>
            <w:noProof/>
            <w:webHidden/>
          </w:rPr>
          <w:t>22</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72" w:history="1">
        <w:r w:rsidRPr="00A0171F">
          <w:rPr>
            <w:rStyle w:val="Hyperlink"/>
            <w:noProof/>
          </w:rPr>
          <w:t>4.3.1</w:t>
        </w:r>
        <w:r>
          <w:rPr>
            <w:rFonts w:eastAsiaTheme="minorEastAsia"/>
            <w:noProof/>
            <w:lang w:eastAsia="de-DE"/>
          </w:rPr>
          <w:tab/>
        </w:r>
        <w:r w:rsidRPr="00A0171F">
          <w:rPr>
            <w:rStyle w:val="Hyperlink"/>
            <w:noProof/>
          </w:rPr>
          <w:t>Planung 2020 (Zahlungsmittelfehlbetrag zum Ausgleich)</w:t>
        </w:r>
        <w:r>
          <w:rPr>
            <w:noProof/>
            <w:webHidden/>
          </w:rPr>
          <w:tab/>
        </w:r>
        <w:r>
          <w:rPr>
            <w:noProof/>
            <w:webHidden/>
          </w:rPr>
          <w:fldChar w:fldCharType="begin"/>
        </w:r>
        <w:r>
          <w:rPr>
            <w:noProof/>
            <w:webHidden/>
          </w:rPr>
          <w:instrText xml:space="preserve"> PAGEREF _Toc51141072 \h </w:instrText>
        </w:r>
        <w:r>
          <w:rPr>
            <w:noProof/>
            <w:webHidden/>
          </w:rPr>
        </w:r>
        <w:r>
          <w:rPr>
            <w:noProof/>
            <w:webHidden/>
          </w:rPr>
          <w:fldChar w:fldCharType="separate"/>
        </w:r>
        <w:r>
          <w:rPr>
            <w:noProof/>
            <w:webHidden/>
          </w:rPr>
          <w:t>23</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3" w:history="1">
        <w:r w:rsidRPr="00A0171F">
          <w:rPr>
            <w:rStyle w:val="Hyperlink"/>
            <w:noProof/>
          </w:rPr>
          <w:t>4.4</w:t>
        </w:r>
        <w:r>
          <w:rPr>
            <w:rFonts w:eastAsiaTheme="minorEastAsia"/>
            <w:noProof/>
            <w:lang w:eastAsia="de-DE"/>
          </w:rPr>
          <w:tab/>
        </w:r>
        <w:r w:rsidRPr="00A0171F">
          <w:rPr>
            <w:rStyle w:val="Hyperlink"/>
            <w:noProof/>
          </w:rPr>
          <w:t>Schätzung 2020 Zahlungsmittelüberschuss vs ordentliche Tilgung und Beitrag Hessenkasse:</w:t>
        </w:r>
        <w:r>
          <w:rPr>
            <w:noProof/>
            <w:webHidden/>
          </w:rPr>
          <w:tab/>
        </w:r>
        <w:r>
          <w:rPr>
            <w:noProof/>
            <w:webHidden/>
          </w:rPr>
          <w:fldChar w:fldCharType="begin"/>
        </w:r>
        <w:r>
          <w:rPr>
            <w:noProof/>
            <w:webHidden/>
          </w:rPr>
          <w:instrText xml:space="preserve"> PAGEREF _Toc51141073 \h </w:instrText>
        </w:r>
        <w:r>
          <w:rPr>
            <w:noProof/>
            <w:webHidden/>
          </w:rPr>
        </w:r>
        <w:r>
          <w:rPr>
            <w:noProof/>
            <w:webHidden/>
          </w:rPr>
          <w:fldChar w:fldCharType="separate"/>
        </w:r>
        <w:r>
          <w:rPr>
            <w:noProof/>
            <w:webHidden/>
          </w:rPr>
          <w:t>23</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74" w:history="1">
        <w:r w:rsidRPr="00A0171F">
          <w:rPr>
            <w:rStyle w:val="Hyperlink"/>
            <w:noProof/>
          </w:rPr>
          <w:t>4.4.1</w:t>
        </w:r>
        <w:r>
          <w:rPr>
            <w:rFonts w:eastAsiaTheme="minorEastAsia"/>
            <w:noProof/>
            <w:lang w:eastAsia="de-DE"/>
          </w:rPr>
          <w:tab/>
        </w:r>
        <w:r w:rsidRPr="00A0171F">
          <w:rPr>
            <w:rStyle w:val="Hyperlink"/>
            <w:noProof/>
          </w:rPr>
          <w:t>Schätzung 2020 (Zahlungsmittelfehlbetrag zum Ausgleich)</w:t>
        </w:r>
        <w:r>
          <w:rPr>
            <w:noProof/>
            <w:webHidden/>
          </w:rPr>
          <w:tab/>
        </w:r>
        <w:r>
          <w:rPr>
            <w:noProof/>
            <w:webHidden/>
          </w:rPr>
          <w:fldChar w:fldCharType="begin"/>
        </w:r>
        <w:r>
          <w:rPr>
            <w:noProof/>
            <w:webHidden/>
          </w:rPr>
          <w:instrText xml:space="preserve"> PAGEREF _Toc51141074 \h </w:instrText>
        </w:r>
        <w:r>
          <w:rPr>
            <w:noProof/>
            <w:webHidden/>
          </w:rPr>
        </w:r>
        <w:r>
          <w:rPr>
            <w:noProof/>
            <w:webHidden/>
          </w:rPr>
          <w:fldChar w:fldCharType="separate"/>
        </w:r>
        <w:r>
          <w:rPr>
            <w:noProof/>
            <w:webHidden/>
          </w:rPr>
          <w:t>24</w:t>
        </w:r>
        <w:r>
          <w:rPr>
            <w:noProof/>
            <w:webHidden/>
          </w:rPr>
          <w:fldChar w:fldCharType="end"/>
        </w:r>
      </w:hyperlink>
    </w:p>
    <w:p w:rsidR="001B14BF" w:rsidRDefault="001B14BF">
      <w:pPr>
        <w:pStyle w:val="Verzeichnis3"/>
        <w:tabs>
          <w:tab w:val="left" w:pos="1320"/>
          <w:tab w:val="right" w:leader="dot" w:pos="9062"/>
        </w:tabs>
        <w:rPr>
          <w:rFonts w:eastAsiaTheme="minorEastAsia"/>
          <w:noProof/>
          <w:lang w:eastAsia="de-DE"/>
        </w:rPr>
      </w:pPr>
      <w:hyperlink w:anchor="_Toc51141075" w:history="1">
        <w:r w:rsidRPr="00A0171F">
          <w:rPr>
            <w:rStyle w:val="Hyperlink"/>
            <w:noProof/>
          </w:rPr>
          <w:t>4.4.2</w:t>
        </w:r>
        <w:r>
          <w:rPr>
            <w:rFonts w:eastAsiaTheme="minorEastAsia"/>
            <w:noProof/>
            <w:lang w:eastAsia="de-DE"/>
          </w:rPr>
          <w:tab/>
        </w:r>
        <w:r w:rsidRPr="00A0171F">
          <w:rPr>
            <w:rStyle w:val="Hyperlink"/>
            <w:noProof/>
          </w:rPr>
          <w:t>Schätzung 2020 (Saldoüberschuss = „freie doppische Spitze“)</w:t>
        </w:r>
        <w:r>
          <w:rPr>
            <w:noProof/>
            <w:webHidden/>
          </w:rPr>
          <w:tab/>
        </w:r>
        <w:r>
          <w:rPr>
            <w:noProof/>
            <w:webHidden/>
          </w:rPr>
          <w:fldChar w:fldCharType="begin"/>
        </w:r>
        <w:r>
          <w:rPr>
            <w:noProof/>
            <w:webHidden/>
          </w:rPr>
          <w:instrText xml:space="preserve"> PAGEREF _Toc51141075 \h </w:instrText>
        </w:r>
        <w:r>
          <w:rPr>
            <w:noProof/>
            <w:webHidden/>
          </w:rPr>
        </w:r>
        <w:r>
          <w:rPr>
            <w:noProof/>
            <w:webHidden/>
          </w:rPr>
          <w:fldChar w:fldCharType="separate"/>
        </w:r>
        <w:r>
          <w:rPr>
            <w:noProof/>
            <w:webHidden/>
          </w:rPr>
          <w:t>24</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6" w:history="1">
        <w:r w:rsidRPr="00A0171F">
          <w:rPr>
            <w:rStyle w:val="Hyperlink"/>
            <w:noProof/>
          </w:rPr>
          <w:t>4.5</w:t>
        </w:r>
        <w:r>
          <w:rPr>
            <w:rFonts w:eastAsiaTheme="minorEastAsia"/>
            <w:noProof/>
            <w:lang w:eastAsia="de-DE"/>
          </w:rPr>
          <w:tab/>
        </w:r>
        <w:r w:rsidRPr="00A0171F">
          <w:rPr>
            <w:rStyle w:val="Hyperlink"/>
            <w:noProof/>
          </w:rPr>
          <w:t>Gesamtsituation der Kommunen mit nach Schätzung voraussichtlich nicht ausgeglichenem ordentlichen Ergebnis 2020 im Kontext zur erwarteten Situation im Finanzhaushalt</w:t>
        </w:r>
        <w:r>
          <w:rPr>
            <w:noProof/>
            <w:webHidden/>
          </w:rPr>
          <w:tab/>
        </w:r>
        <w:r>
          <w:rPr>
            <w:noProof/>
            <w:webHidden/>
          </w:rPr>
          <w:fldChar w:fldCharType="begin"/>
        </w:r>
        <w:r>
          <w:rPr>
            <w:noProof/>
            <w:webHidden/>
          </w:rPr>
          <w:instrText xml:space="preserve"> PAGEREF _Toc51141076 \h </w:instrText>
        </w:r>
        <w:r>
          <w:rPr>
            <w:noProof/>
            <w:webHidden/>
          </w:rPr>
        </w:r>
        <w:r>
          <w:rPr>
            <w:noProof/>
            <w:webHidden/>
          </w:rPr>
          <w:fldChar w:fldCharType="separate"/>
        </w:r>
        <w:r>
          <w:rPr>
            <w:noProof/>
            <w:webHidden/>
          </w:rPr>
          <w:t>25</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7" w:history="1">
        <w:r w:rsidRPr="00A0171F">
          <w:rPr>
            <w:rStyle w:val="Hyperlink"/>
            <w:noProof/>
          </w:rPr>
          <w:t>5.1</w:t>
        </w:r>
        <w:r>
          <w:rPr>
            <w:rFonts w:eastAsiaTheme="minorEastAsia"/>
            <w:noProof/>
            <w:lang w:eastAsia="de-DE"/>
          </w:rPr>
          <w:tab/>
        </w:r>
        <w:r w:rsidRPr="00A0171F">
          <w:rPr>
            <w:rStyle w:val="Hyperlink"/>
            <w:noProof/>
          </w:rPr>
          <w:t>Liquiditätskreditrahmen 2020</w:t>
        </w:r>
        <w:r>
          <w:rPr>
            <w:noProof/>
            <w:webHidden/>
          </w:rPr>
          <w:tab/>
        </w:r>
        <w:r>
          <w:rPr>
            <w:noProof/>
            <w:webHidden/>
          </w:rPr>
          <w:fldChar w:fldCharType="begin"/>
        </w:r>
        <w:r>
          <w:rPr>
            <w:noProof/>
            <w:webHidden/>
          </w:rPr>
          <w:instrText xml:space="preserve"> PAGEREF _Toc51141077 \h </w:instrText>
        </w:r>
        <w:r>
          <w:rPr>
            <w:noProof/>
            <w:webHidden/>
          </w:rPr>
        </w:r>
        <w:r>
          <w:rPr>
            <w:noProof/>
            <w:webHidden/>
          </w:rPr>
          <w:fldChar w:fldCharType="separate"/>
        </w:r>
        <w:r>
          <w:rPr>
            <w:noProof/>
            <w:webHidden/>
          </w:rPr>
          <w:t>25</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8" w:history="1">
        <w:r w:rsidRPr="00A0171F">
          <w:rPr>
            <w:rStyle w:val="Hyperlink"/>
            <w:noProof/>
          </w:rPr>
          <w:t>5.2</w:t>
        </w:r>
        <w:r>
          <w:rPr>
            <w:rFonts w:eastAsiaTheme="minorEastAsia"/>
            <w:noProof/>
            <w:lang w:eastAsia="de-DE"/>
          </w:rPr>
          <w:tab/>
        </w:r>
        <w:r w:rsidRPr="00A0171F">
          <w:rPr>
            <w:rStyle w:val="Hyperlink"/>
            <w:noProof/>
          </w:rPr>
          <w:t>Erhöhungen Liquiditätskreditrahmen 2020</w:t>
        </w:r>
        <w:r>
          <w:rPr>
            <w:noProof/>
            <w:webHidden/>
          </w:rPr>
          <w:tab/>
        </w:r>
        <w:r>
          <w:rPr>
            <w:noProof/>
            <w:webHidden/>
          </w:rPr>
          <w:fldChar w:fldCharType="begin"/>
        </w:r>
        <w:r>
          <w:rPr>
            <w:noProof/>
            <w:webHidden/>
          </w:rPr>
          <w:instrText xml:space="preserve"> PAGEREF _Toc51141078 \h </w:instrText>
        </w:r>
        <w:r>
          <w:rPr>
            <w:noProof/>
            <w:webHidden/>
          </w:rPr>
        </w:r>
        <w:r>
          <w:rPr>
            <w:noProof/>
            <w:webHidden/>
          </w:rPr>
          <w:fldChar w:fldCharType="separate"/>
        </w:r>
        <w:r>
          <w:rPr>
            <w:noProof/>
            <w:webHidden/>
          </w:rPr>
          <w:t>26</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79" w:history="1">
        <w:r w:rsidRPr="00A0171F">
          <w:rPr>
            <w:rStyle w:val="Hyperlink"/>
            <w:noProof/>
          </w:rPr>
          <w:t>5.3</w:t>
        </w:r>
        <w:r>
          <w:rPr>
            <w:rFonts w:eastAsiaTheme="minorEastAsia"/>
            <w:noProof/>
            <w:lang w:eastAsia="de-DE"/>
          </w:rPr>
          <w:tab/>
        </w:r>
        <w:r w:rsidRPr="00A0171F">
          <w:rPr>
            <w:rStyle w:val="Hyperlink"/>
            <w:noProof/>
          </w:rPr>
          <w:t>Bestandsschätzung Liquiditätskredite 2020</w:t>
        </w:r>
        <w:r>
          <w:rPr>
            <w:noProof/>
            <w:webHidden/>
          </w:rPr>
          <w:tab/>
        </w:r>
        <w:r>
          <w:rPr>
            <w:noProof/>
            <w:webHidden/>
          </w:rPr>
          <w:fldChar w:fldCharType="begin"/>
        </w:r>
        <w:r>
          <w:rPr>
            <w:noProof/>
            <w:webHidden/>
          </w:rPr>
          <w:instrText xml:space="preserve"> PAGEREF _Toc51141079 \h </w:instrText>
        </w:r>
        <w:r>
          <w:rPr>
            <w:noProof/>
            <w:webHidden/>
          </w:rPr>
        </w:r>
        <w:r>
          <w:rPr>
            <w:noProof/>
            <w:webHidden/>
          </w:rPr>
          <w:fldChar w:fldCharType="separate"/>
        </w:r>
        <w:r>
          <w:rPr>
            <w:noProof/>
            <w:webHidden/>
          </w:rPr>
          <w:t>26</w:t>
        </w:r>
        <w:r>
          <w:rPr>
            <w:noProof/>
            <w:webHidden/>
          </w:rPr>
          <w:fldChar w:fldCharType="end"/>
        </w:r>
      </w:hyperlink>
    </w:p>
    <w:p w:rsidR="001B14BF" w:rsidRDefault="001B14BF">
      <w:pPr>
        <w:pStyle w:val="Verzeichnis2"/>
        <w:tabs>
          <w:tab w:val="left" w:pos="880"/>
          <w:tab w:val="right" w:leader="dot" w:pos="9062"/>
        </w:tabs>
        <w:rPr>
          <w:rFonts w:eastAsiaTheme="minorEastAsia"/>
          <w:noProof/>
          <w:lang w:eastAsia="de-DE"/>
        </w:rPr>
      </w:pPr>
      <w:hyperlink w:anchor="_Toc51141080" w:history="1">
        <w:r w:rsidRPr="00A0171F">
          <w:rPr>
            <w:rStyle w:val="Hyperlink"/>
            <w:noProof/>
          </w:rPr>
          <w:t>5.4</w:t>
        </w:r>
        <w:r>
          <w:rPr>
            <w:rFonts w:eastAsiaTheme="minorEastAsia"/>
            <w:noProof/>
            <w:lang w:eastAsia="de-DE"/>
          </w:rPr>
          <w:tab/>
        </w:r>
        <w:r w:rsidRPr="00A0171F">
          <w:rPr>
            <w:rStyle w:val="Hyperlink"/>
            <w:noProof/>
          </w:rPr>
          <w:t>Bestandsschätzung Kredite (Kernhaushalt) 2020</w:t>
        </w:r>
        <w:r>
          <w:rPr>
            <w:noProof/>
            <w:webHidden/>
          </w:rPr>
          <w:tab/>
        </w:r>
        <w:r>
          <w:rPr>
            <w:noProof/>
            <w:webHidden/>
          </w:rPr>
          <w:fldChar w:fldCharType="begin"/>
        </w:r>
        <w:r>
          <w:rPr>
            <w:noProof/>
            <w:webHidden/>
          </w:rPr>
          <w:instrText xml:space="preserve"> PAGEREF _Toc51141080 \h </w:instrText>
        </w:r>
        <w:r>
          <w:rPr>
            <w:noProof/>
            <w:webHidden/>
          </w:rPr>
        </w:r>
        <w:r>
          <w:rPr>
            <w:noProof/>
            <w:webHidden/>
          </w:rPr>
          <w:fldChar w:fldCharType="separate"/>
        </w:r>
        <w:r>
          <w:rPr>
            <w:noProof/>
            <w:webHidden/>
          </w:rPr>
          <w:t>27</w:t>
        </w:r>
        <w:r>
          <w:rPr>
            <w:noProof/>
            <w:webHidden/>
          </w:rPr>
          <w:fldChar w:fldCharType="end"/>
        </w:r>
      </w:hyperlink>
    </w:p>
    <w:p w:rsidR="001B14BF" w:rsidRDefault="001B14BF">
      <w:pPr>
        <w:pStyle w:val="Verzeichnis1"/>
        <w:rPr>
          <w:rFonts w:eastAsiaTheme="minorEastAsia"/>
          <w:noProof/>
          <w:lang w:eastAsia="de-DE"/>
        </w:rPr>
      </w:pPr>
      <w:hyperlink w:anchor="_Toc51141081" w:history="1">
        <w:r w:rsidRPr="00A0171F">
          <w:rPr>
            <w:rStyle w:val="Hyperlink"/>
            <w:noProof/>
          </w:rPr>
          <w:t>6.</w:t>
        </w:r>
        <w:r>
          <w:rPr>
            <w:rFonts w:eastAsiaTheme="minorEastAsia"/>
            <w:noProof/>
            <w:lang w:eastAsia="de-DE"/>
          </w:rPr>
          <w:tab/>
        </w:r>
        <w:r w:rsidRPr="00A0171F">
          <w:rPr>
            <w:rStyle w:val="Hyperlink"/>
            <w:noProof/>
          </w:rPr>
          <w:t>Hebesatzentwicklung Realsteuern 2019/2020</w:t>
        </w:r>
        <w:r>
          <w:rPr>
            <w:noProof/>
            <w:webHidden/>
          </w:rPr>
          <w:tab/>
        </w:r>
        <w:r>
          <w:rPr>
            <w:noProof/>
            <w:webHidden/>
          </w:rPr>
          <w:fldChar w:fldCharType="begin"/>
        </w:r>
        <w:r>
          <w:rPr>
            <w:noProof/>
            <w:webHidden/>
          </w:rPr>
          <w:instrText xml:space="preserve"> PAGEREF _Toc51141081 \h </w:instrText>
        </w:r>
        <w:r>
          <w:rPr>
            <w:noProof/>
            <w:webHidden/>
          </w:rPr>
        </w:r>
        <w:r>
          <w:rPr>
            <w:noProof/>
            <w:webHidden/>
          </w:rPr>
          <w:fldChar w:fldCharType="separate"/>
        </w:r>
        <w:r>
          <w:rPr>
            <w:noProof/>
            <w:webHidden/>
          </w:rPr>
          <w:t>28</w:t>
        </w:r>
        <w:r>
          <w:rPr>
            <w:noProof/>
            <w:webHidden/>
          </w:rPr>
          <w:fldChar w:fldCharType="end"/>
        </w:r>
      </w:hyperlink>
    </w:p>
    <w:p w:rsidR="00930572" w:rsidRPr="00930572" w:rsidRDefault="006C155C" w:rsidP="005D6B24">
      <w:pPr>
        <w:outlineLvl w:val="0"/>
        <w:rPr>
          <w:b/>
          <w:sz w:val="28"/>
          <w:szCs w:val="28"/>
        </w:rPr>
      </w:pPr>
      <w:r>
        <w:rPr>
          <w:b/>
          <w:sz w:val="28"/>
          <w:szCs w:val="28"/>
        </w:rPr>
        <w:fldChar w:fldCharType="end"/>
      </w:r>
      <w:r>
        <w:rPr>
          <w:b/>
          <w:sz w:val="28"/>
          <w:szCs w:val="28"/>
        </w:rPr>
        <w:br w:type="column"/>
      </w:r>
    </w:p>
    <w:p w:rsidR="00930572" w:rsidRPr="00B91742" w:rsidRDefault="00693483" w:rsidP="00B91742">
      <w:pPr>
        <w:pStyle w:val="berschrift1"/>
      </w:pPr>
      <w:bookmarkStart w:id="2" w:name="_Toc51141045"/>
      <w:r w:rsidRPr="00B91742">
        <w:t>Zusammenfassung</w:t>
      </w:r>
      <w:bookmarkEnd w:id="2"/>
    </w:p>
    <w:p w:rsidR="00930572" w:rsidRDefault="004B4C80" w:rsidP="004B4C80">
      <w:pPr>
        <w:jc w:val="both"/>
        <w:rPr>
          <w:sz w:val="28"/>
          <w:szCs w:val="28"/>
        </w:rPr>
      </w:pPr>
      <w:r w:rsidRPr="004B4C80">
        <w:rPr>
          <w:sz w:val="28"/>
          <w:szCs w:val="28"/>
        </w:rPr>
        <w:t xml:space="preserve">Im Haushaltsjahr </w:t>
      </w:r>
      <w:r w:rsidRPr="005D6B24">
        <w:rPr>
          <w:b/>
          <w:sz w:val="28"/>
          <w:szCs w:val="28"/>
        </w:rPr>
        <w:t>2019</w:t>
      </w:r>
      <w:r w:rsidRPr="004B4C80">
        <w:rPr>
          <w:sz w:val="28"/>
          <w:szCs w:val="28"/>
        </w:rPr>
        <w:t xml:space="preserve"> konnten die hessischen Kommunen die Konsolidierung ihrer Haushaltswi</w:t>
      </w:r>
      <w:r w:rsidR="005D6B24">
        <w:rPr>
          <w:sz w:val="28"/>
          <w:szCs w:val="28"/>
        </w:rPr>
        <w:t>rtschaft deutlich intensivieren:</w:t>
      </w:r>
      <w:r w:rsidR="00930572">
        <w:rPr>
          <w:sz w:val="28"/>
          <w:szCs w:val="28"/>
        </w:rPr>
        <w:t xml:space="preserve"> </w:t>
      </w:r>
    </w:p>
    <w:p w:rsidR="00930572" w:rsidRDefault="00930572" w:rsidP="00930572">
      <w:pPr>
        <w:pStyle w:val="Listenabsatz"/>
        <w:numPr>
          <w:ilvl w:val="0"/>
          <w:numId w:val="1"/>
        </w:numPr>
        <w:jc w:val="both"/>
        <w:rPr>
          <w:sz w:val="28"/>
          <w:szCs w:val="28"/>
        </w:rPr>
      </w:pPr>
      <w:r>
        <w:rPr>
          <w:sz w:val="28"/>
          <w:szCs w:val="28"/>
        </w:rPr>
        <w:t>Lediglich 6,5% d. h. 29 kreisangehörige Kommunen werden nach mitgeteilter Prognose das Ziel des Ausgleichs in der Ergebnisrechnung mangels ausreichendem Rücklagebestand nicht erreichen.</w:t>
      </w:r>
    </w:p>
    <w:p w:rsidR="006031C9" w:rsidRDefault="006031C9" w:rsidP="00323687">
      <w:pPr>
        <w:pStyle w:val="Listenabsatz"/>
        <w:spacing w:after="0"/>
        <w:jc w:val="both"/>
        <w:rPr>
          <w:sz w:val="28"/>
          <w:szCs w:val="28"/>
        </w:rPr>
      </w:pPr>
    </w:p>
    <w:p w:rsidR="006031C9" w:rsidRPr="006031C9" w:rsidRDefault="006031C9" w:rsidP="00540676">
      <w:pPr>
        <w:ind w:firstLine="708"/>
        <w:jc w:val="center"/>
        <w:rPr>
          <w:sz w:val="28"/>
          <w:szCs w:val="28"/>
        </w:rPr>
      </w:pPr>
      <w:r>
        <w:rPr>
          <w:noProof/>
          <w:sz w:val="28"/>
          <w:szCs w:val="28"/>
          <w:lang w:eastAsia="de-DE"/>
        </w:rPr>
        <w:drawing>
          <wp:inline distT="0" distB="0" distL="0" distR="0" wp14:anchorId="7125E49C" wp14:editId="55C0310D">
            <wp:extent cx="4210050" cy="223914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338" cy="2261631"/>
                    </a:xfrm>
                    <a:prstGeom prst="rect">
                      <a:avLst/>
                    </a:prstGeom>
                    <a:noFill/>
                  </pic:spPr>
                </pic:pic>
              </a:graphicData>
            </a:graphic>
          </wp:inline>
        </w:drawing>
      </w:r>
    </w:p>
    <w:p w:rsidR="00AE1F20" w:rsidRDefault="00930572" w:rsidP="00AE1F20">
      <w:pPr>
        <w:pStyle w:val="Listenabsatz"/>
        <w:numPr>
          <w:ilvl w:val="0"/>
          <w:numId w:val="1"/>
        </w:numPr>
        <w:jc w:val="both"/>
        <w:rPr>
          <w:sz w:val="28"/>
          <w:szCs w:val="28"/>
        </w:rPr>
      </w:pPr>
      <w:r>
        <w:rPr>
          <w:sz w:val="28"/>
          <w:szCs w:val="28"/>
        </w:rPr>
        <w:t xml:space="preserve">Rund 15% (66 Kommunen) erwarten in der Finanzrechnung, dass sie </w:t>
      </w:r>
      <w:r w:rsidR="00AE1F20">
        <w:rPr>
          <w:sz w:val="28"/>
          <w:szCs w:val="28"/>
        </w:rPr>
        <w:t xml:space="preserve">die Vorgabe des Ausgleichs des Finanzhaushaltes nicht erreicht haben. </w:t>
      </w:r>
      <w:r w:rsidR="00AE1F20" w:rsidRPr="00AE1F20">
        <w:rPr>
          <w:sz w:val="28"/>
          <w:szCs w:val="28"/>
        </w:rPr>
        <w:t xml:space="preserve">Hierbei sind Bestände </w:t>
      </w:r>
      <w:r w:rsidR="00AE1F20">
        <w:rPr>
          <w:sz w:val="28"/>
          <w:szCs w:val="28"/>
        </w:rPr>
        <w:t xml:space="preserve">an ungebundener Liquidität inklusive Geldanlagen nicht berücksichtigt. </w:t>
      </w:r>
    </w:p>
    <w:p w:rsidR="00323687" w:rsidRDefault="00323687" w:rsidP="00540676">
      <w:pPr>
        <w:pStyle w:val="Listenabsatz"/>
        <w:jc w:val="both"/>
        <w:rPr>
          <w:sz w:val="28"/>
          <w:szCs w:val="28"/>
        </w:rPr>
      </w:pPr>
    </w:p>
    <w:p w:rsidR="00323687" w:rsidRDefault="00323687" w:rsidP="00540676">
      <w:pPr>
        <w:pStyle w:val="Listenabsatz"/>
        <w:jc w:val="center"/>
        <w:rPr>
          <w:sz w:val="28"/>
          <w:szCs w:val="28"/>
        </w:rPr>
      </w:pPr>
      <w:r>
        <w:rPr>
          <w:noProof/>
          <w:lang w:eastAsia="de-DE"/>
        </w:rPr>
        <w:drawing>
          <wp:inline distT="0" distB="0" distL="0" distR="0" wp14:anchorId="7C4CBBFC" wp14:editId="49D17660">
            <wp:extent cx="4219575" cy="2324100"/>
            <wp:effectExtent l="0" t="0" r="9525"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3687" w:rsidRDefault="00323687" w:rsidP="00323687">
      <w:pPr>
        <w:pStyle w:val="Listenabsatz"/>
        <w:jc w:val="both"/>
        <w:rPr>
          <w:sz w:val="28"/>
          <w:szCs w:val="28"/>
        </w:rPr>
      </w:pPr>
    </w:p>
    <w:p w:rsidR="00AE1F20" w:rsidRDefault="00AE1F20" w:rsidP="00AE1F20">
      <w:pPr>
        <w:pStyle w:val="Listenabsatz"/>
        <w:numPr>
          <w:ilvl w:val="0"/>
          <w:numId w:val="1"/>
        </w:numPr>
        <w:jc w:val="both"/>
        <w:rPr>
          <w:sz w:val="28"/>
          <w:szCs w:val="28"/>
        </w:rPr>
      </w:pPr>
      <w:r>
        <w:rPr>
          <w:sz w:val="28"/>
          <w:szCs w:val="28"/>
        </w:rPr>
        <w:t>Zum 31.12.2019 weisen die Kommunen einen Bestand an ordentlicher Rücklage in Höhe von 4,1 Mrd. Euro und einen Bestand an außerordentlicher Rücklage in Höhe von 1,1 Mrd. Euro aus.</w:t>
      </w:r>
    </w:p>
    <w:p w:rsidR="00320EB8" w:rsidRDefault="00320EB8" w:rsidP="00320EB8">
      <w:pPr>
        <w:pStyle w:val="Listenabsatz"/>
        <w:jc w:val="both"/>
        <w:rPr>
          <w:sz w:val="28"/>
          <w:szCs w:val="28"/>
        </w:rPr>
      </w:pPr>
    </w:p>
    <w:p w:rsidR="004B4C80" w:rsidRDefault="00AE1F20" w:rsidP="004B4C80">
      <w:pPr>
        <w:jc w:val="both"/>
        <w:rPr>
          <w:sz w:val="28"/>
          <w:szCs w:val="28"/>
        </w:rPr>
      </w:pPr>
      <w:r>
        <w:rPr>
          <w:sz w:val="28"/>
          <w:szCs w:val="28"/>
        </w:rPr>
        <w:t>Die Auswirkungen de</w:t>
      </w:r>
      <w:r w:rsidR="006870DD">
        <w:rPr>
          <w:sz w:val="28"/>
          <w:szCs w:val="28"/>
        </w:rPr>
        <w:t>r Corona-Pandemie beeinträchtigen</w:t>
      </w:r>
      <w:r>
        <w:rPr>
          <w:sz w:val="28"/>
          <w:szCs w:val="28"/>
        </w:rPr>
        <w:t xml:space="preserve"> die Haushalte der hessischen Kommune</w:t>
      </w:r>
      <w:r w:rsidR="005D6B24">
        <w:rPr>
          <w:sz w:val="28"/>
          <w:szCs w:val="28"/>
        </w:rPr>
        <w:t xml:space="preserve">n in </w:t>
      </w:r>
      <w:r w:rsidR="005D6B24" w:rsidRPr="005D6B24">
        <w:rPr>
          <w:b/>
          <w:sz w:val="28"/>
          <w:szCs w:val="28"/>
        </w:rPr>
        <w:t>2020</w:t>
      </w:r>
      <w:r w:rsidR="005D6B24">
        <w:rPr>
          <w:sz w:val="28"/>
          <w:szCs w:val="28"/>
        </w:rPr>
        <w:t xml:space="preserve"> unterschiedlich stark:</w:t>
      </w:r>
      <w:r>
        <w:rPr>
          <w:sz w:val="28"/>
          <w:szCs w:val="28"/>
        </w:rPr>
        <w:t xml:space="preserve"> </w:t>
      </w:r>
    </w:p>
    <w:p w:rsidR="00AE1F20" w:rsidRDefault="00AE1F20" w:rsidP="00AE1F20">
      <w:pPr>
        <w:pStyle w:val="Listenabsatz"/>
        <w:numPr>
          <w:ilvl w:val="0"/>
          <w:numId w:val="2"/>
        </w:numPr>
        <w:jc w:val="both"/>
        <w:rPr>
          <w:sz w:val="28"/>
          <w:szCs w:val="28"/>
        </w:rPr>
      </w:pPr>
      <w:r>
        <w:rPr>
          <w:sz w:val="28"/>
          <w:szCs w:val="28"/>
        </w:rPr>
        <w:t>Die Kommunen prognostizieren im Vergleich zur Planung</w:t>
      </w:r>
      <w:r w:rsidR="00026718">
        <w:rPr>
          <w:sz w:val="28"/>
          <w:szCs w:val="28"/>
        </w:rPr>
        <w:t xml:space="preserve"> einen Rückgang der Ergebnisse u</w:t>
      </w:r>
      <w:r>
        <w:rPr>
          <w:sz w:val="28"/>
          <w:szCs w:val="28"/>
        </w:rPr>
        <w:t>m rund 510 Millionen Euro trotz kompensatorisc</w:t>
      </w:r>
      <w:r w:rsidR="006870DD">
        <w:rPr>
          <w:sz w:val="28"/>
          <w:szCs w:val="28"/>
        </w:rPr>
        <w:t>hem Gewerbesteuerausfallersatz</w:t>
      </w:r>
      <w:r>
        <w:rPr>
          <w:sz w:val="28"/>
          <w:szCs w:val="28"/>
        </w:rPr>
        <w:t>.</w:t>
      </w:r>
    </w:p>
    <w:p w:rsidR="006031C9" w:rsidRDefault="00AE1F20" w:rsidP="00693483">
      <w:pPr>
        <w:pStyle w:val="Listenabsatz"/>
        <w:numPr>
          <w:ilvl w:val="0"/>
          <w:numId w:val="2"/>
        </w:numPr>
        <w:jc w:val="both"/>
        <w:rPr>
          <w:sz w:val="28"/>
          <w:szCs w:val="28"/>
        </w:rPr>
      </w:pPr>
      <w:r>
        <w:rPr>
          <w:sz w:val="28"/>
          <w:szCs w:val="28"/>
        </w:rPr>
        <w:t xml:space="preserve">Die pandemiebedingten Auswirkungen können in 75% </w:t>
      </w:r>
      <w:r w:rsidR="006870DD">
        <w:rPr>
          <w:sz w:val="28"/>
          <w:szCs w:val="28"/>
        </w:rPr>
        <w:t>aller Kommunen</w:t>
      </w:r>
      <w:r w:rsidR="00320EB8">
        <w:rPr>
          <w:sz w:val="28"/>
          <w:szCs w:val="28"/>
        </w:rPr>
        <w:t xml:space="preserve"> </w:t>
      </w:r>
      <w:r>
        <w:rPr>
          <w:sz w:val="28"/>
          <w:szCs w:val="28"/>
        </w:rPr>
        <w:t>beherrscht werden</w:t>
      </w:r>
      <w:r w:rsidR="001F6BDE">
        <w:rPr>
          <w:sz w:val="28"/>
          <w:szCs w:val="28"/>
        </w:rPr>
        <w:t>.</w:t>
      </w:r>
      <w:r w:rsidR="00693483" w:rsidRPr="00693483">
        <w:t xml:space="preserve"> </w:t>
      </w:r>
      <w:r w:rsidR="00693483">
        <w:rPr>
          <w:sz w:val="28"/>
          <w:szCs w:val="28"/>
        </w:rPr>
        <w:t xml:space="preserve">Trotz </w:t>
      </w:r>
      <w:r w:rsidR="006870DD">
        <w:rPr>
          <w:sz w:val="28"/>
          <w:szCs w:val="28"/>
        </w:rPr>
        <w:t>K</w:t>
      </w:r>
      <w:r w:rsidR="00693483" w:rsidRPr="00693483">
        <w:rPr>
          <w:sz w:val="28"/>
          <w:szCs w:val="28"/>
        </w:rPr>
        <w:t xml:space="preserve">ompensation rechnen </w:t>
      </w:r>
      <w:r w:rsidR="006870DD">
        <w:rPr>
          <w:sz w:val="28"/>
          <w:szCs w:val="28"/>
        </w:rPr>
        <w:t xml:space="preserve">jedoch </w:t>
      </w:r>
      <w:r w:rsidR="00693483" w:rsidRPr="00693483">
        <w:rPr>
          <w:sz w:val="28"/>
          <w:szCs w:val="28"/>
        </w:rPr>
        <w:t>viele Städte und Gemeinden damit, den Haushalt</w:t>
      </w:r>
      <w:r w:rsidR="00693483">
        <w:rPr>
          <w:sz w:val="28"/>
          <w:szCs w:val="28"/>
        </w:rPr>
        <w:t>sausgleich</w:t>
      </w:r>
      <w:r w:rsidR="00693483" w:rsidRPr="00693483">
        <w:rPr>
          <w:sz w:val="28"/>
          <w:szCs w:val="28"/>
        </w:rPr>
        <w:t xml:space="preserve"> </w:t>
      </w:r>
      <w:r w:rsidR="006870DD">
        <w:rPr>
          <w:sz w:val="28"/>
          <w:szCs w:val="28"/>
        </w:rPr>
        <w:t xml:space="preserve">im ordentlichen Ergebnis </w:t>
      </w:r>
      <w:r w:rsidR="00693483" w:rsidRPr="00693483">
        <w:rPr>
          <w:sz w:val="28"/>
          <w:szCs w:val="28"/>
        </w:rPr>
        <w:t>2020 jahresbezogen nicht einhalten zu können.</w:t>
      </w:r>
      <w:r w:rsidR="001F6BDE">
        <w:rPr>
          <w:sz w:val="28"/>
          <w:szCs w:val="28"/>
        </w:rPr>
        <w:t xml:space="preserve"> </w:t>
      </w:r>
      <w:r w:rsidR="00693483">
        <w:rPr>
          <w:sz w:val="28"/>
          <w:szCs w:val="28"/>
        </w:rPr>
        <w:t>Dies betrifft c</w:t>
      </w:r>
      <w:r w:rsidR="001F6BDE">
        <w:rPr>
          <w:sz w:val="28"/>
          <w:szCs w:val="28"/>
        </w:rPr>
        <w:t>a. 20%</w:t>
      </w:r>
      <w:r w:rsidR="00693483">
        <w:rPr>
          <w:sz w:val="28"/>
          <w:szCs w:val="28"/>
        </w:rPr>
        <w:t xml:space="preserve"> aller Kommunen</w:t>
      </w:r>
      <w:r w:rsidR="001F6BDE">
        <w:rPr>
          <w:sz w:val="28"/>
          <w:szCs w:val="28"/>
        </w:rPr>
        <w:t xml:space="preserve">, d. h. 87 </w:t>
      </w:r>
      <w:r w:rsidR="006870DD">
        <w:rPr>
          <w:sz w:val="28"/>
          <w:szCs w:val="28"/>
        </w:rPr>
        <w:t>k</w:t>
      </w:r>
      <w:r>
        <w:rPr>
          <w:sz w:val="28"/>
          <w:szCs w:val="28"/>
        </w:rPr>
        <w:t>reisange</w:t>
      </w:r>
      <w:r w:rsidR="001F6BDE">
        <w:rPr>
          <w:sz w:val="28"/>
          <w:szCs w:val="28"/>
        </w:rPr>
        <w:t>hörige Städte und Gemeinden</w:t>
      </w:r>
      <w:r w:rsidR="00693483">
        <w:rPr>
          <w:sz w:val="28"/>
          <w:szCs w:val="28"/>
        </w:rPr>
        <w:t>.</w:t>
      </w:r>
      <w:r w:rsidR="001F6BDE">
        <w:rPr>
          <w:sz w:val="28"/>
          <w:szCs w:val="28"/>
        </w:rPr>
        <w:t xml:space="preserve"> </w:t>
      </w:r>
    </w:p>
    <w:p w:rsidR="006031C9" w:rsidRDefault="006031C9" w:rsidP="006031C9">
      <w:pPr>
        <w:pStyle w:val="Listenabsatz"/>
        <w:jc w:val="both"/>
        <w:rPr>
          <w:sz w:val="28"/>
          <w:szCs w:val="28"/>
        </w:rPr>
      </w:pPr>
    </w:p>
    <w:p w:rsidR="00AE1F20" w:rsidRDefault="006031C9" w:rsidP="00540676">
      <w:pPr>
        <w:pStyle w:val="Listenabsatz"/>
        <w:jc w:val="center"/>
        <w:rPr>
          <w:sz w:val="28"/>
          <w:szCs w:val="28"/>
        </w:rPr>
      </w:pPr>
      <w:r>
        <w:rPr>
          <w:noProof/>
          <w:sz w:val="28"/>
          <w:szCs w:val="28"/>
          <w:lang w:eastAsia="de-DE"/>
        </w:rPr>
        <w:drawing>
          <wp:inline distT="0" distB="0" distL="0" distR="0" wp14:anchorId="7EBFB1BB" wp14:editId="1B124F3E">
            <wp:extent cx="4226522" cy="22479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8055" cy="2269989"/>
                    </a:xfrm>
                    <a:prstGeom prst="rect">
                      <a:avLst/>
                    </a:prstGeom>
                    <a:noFill/>
                  </pic:spPr>
                </pic:pic>
              </a:graphicData>
            </a:graphic>
          </wp:inline>
        </w:drawing>
      </w:r>
    </w:p>
    <w:p w:rsidR="006031C9" w:rsidRDefault="006031C9" w:rsidP="006031C9">
      <w:pPr>
        <w:pStyle w:val="Listenabsatz"/>
        <w:jc w:val="both"/>
        <w:rPr>
          <w:sz w:val="28"/>
          <w:szCs w:val="28"/>
        </w:rPr>
      </w:pPr>
    </w:p>
    <w:p w:rsidR="001F6BDE" w:rsidRDefault="001F6BDE" w:rsidP="001F6BDE">
      <w:pPr>
        <w:pStyle w:val="Listenabsatz"/>
        <w:numPr>
          <w:ilvl w:val="0"/>
          <w:numId w:val="1"/>
        </w:numPr>
        <w:jc w:val="both"/>
        <w:rPr>
          <w:sz w:val="28"/>
          <w:szCs w:val="28"/>
        </w:rPr>
      </w:pPr>
      <w:r>
        <w:rPr>
          <w:sz w:val="28"/>
          <w:szCs w:val="28"/>
        </w:rPr>
        <w:t xml:space="preserve">203 Kommunen, d. h. 45,8%, erwarten keinen Ausgleich des Finanzhaushaltes. </w:t>
      </w:r>
      <w:r w:rsidRPr="00AE1F20">
        <w:rPr>
          <w:sz w:val="28"/>
          <w:szCs w:val="28"/>
        </w:rPr>
        <w:t xml:space="preserve">Hierbei sind Bestände </w:t>
      </w:r>
      <w:r>
        <w:rPr>
          <w:sz w:val="28"/>
          <w:szCs w:val="28"/>
        </w:rPr>
        <w:t xml:space="preserve">an ungebundener Liquidität inklusive Geldanlagen nicht berücksichtigt. </w:t>
      </w:r>
    </w:p>
    <w:p w:rsidR="006031C9" w:rsidRDefault="006031C9" w:rsidP="00540676">
      <w:pPr>
        <w:pStyle w:val="Listenabsatz"/>
        <w:jc w:val="center"/>
        <w:rPr>
          <w:sz w:val="28"/>
          <w:szCs w:val="28"/>
        </w:rPr>
      </w:pPr>
      <w:r>
        <w:rPr>
          <w:noProof/>
          <w:sz w:val="28"/>
          <w:szCs w:val="28"/>
          <w:lang w:eastAsia="de-DE"/>
        </w:rPr>
        <w:drawing>
          <wp:inline distT="0" distB="0" distL="0" distR="0" wp14:anchorId="18A949A3" wp14:editId="317AB1D5">
            <wp:extent cx="4467225" cy="2685285"/>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9425" cy="2704641"/>
                    </a:xfrm>
                    <a:prstGeom prst="rect">
                      <a:avLst/>
                    </a:prstGeom>
                    <a:noFill/>
                  </pic:spPr>
                </pic:pic>
              </a:graphicData>
            </a:graphic>
          </wp:inline>
        </w:drawing>
      </w:r>
    </w:p>
    <w:p w:rsidR="006031C9" w:rsidRPr="001F6BDE" w:rsidRDefault="006031C9" w:rsidP="006031C9">
      <w:pPr>
        <w:pStyle w:val="Listenabsatz"/>
        <w:jc w:val="both"/>
        <w:rPr>
          <w:sz w:val="28"/>
          <w:szCs w:val="28"/>
        </w:rPr>
      </w:pPr>
    </w:p>
    <w:p w:rsidR="00693483" w:rsidRPr="00693483" w:rsidRDefault="001F6BDE" w:rsidP="00693483">
      <w:pPr>
        <w:pStyle w:val="Listenabsatz"/>
        <w:numPr>
          <w:ilvl w:val="0"/>
          <w:numId w:val="2"/>
        </w:numPr>
        <w:jc w:val="both"/>
        <w:rPr>
          <w:sz w:val="28"/>
          <w:szCs w:val="28"/>
        </w:rPr>
      </w:pPr>
      <w:r>
        <w:rPr>
          <w:sz w:val="28"/>
          <w:szCs w:val="28"/>
        </w:rPr>
        <w:t>61 kreisangehörige Kommunen, damit rund 14% aller Kommunen</w:t>
      </w:r>
      <w:r w:rsidR="006870DD">
        <w:rPr>
          <w:sz w:val="28"/>
          <w:szCs w:val="28"/>
        </w:rPr>
        <w:t>,</w:t>
      </w:r>
      <w:r>
        <w:rPr>
          <w:sz w:val="28"/>
          <w:szCs w:val="28"/>
        </w:rPr>
        <w:t xml:space="preserve"> erwarten </w:t>
      </w:r>
      <w:r w:rsidR="006870DD">
        <w:rPr>
          <w:sz w:val="28"/>
          <w:szCs w:val="28"/>
        </w:rPr>
        <w:t xml:space="preserve">kumuliert </w:t>
      </w:r>
      <w:r w:rsidR="005D6B24">
        <w:rPr>
          <w:sz w:val="28"/>
          <w:szCs w:val="28"/>
        </w:rPr>
        <w:t xml:space="preserve">per se </w:t>
      </w:r>
      <w:r>
        <w:rPr>
          <w:sz w:val="28"/>
          <w:szCs w:val="28"/>
        </w:rPr>
        <w:t xml:space="preserve">sowohl </w:t>
      </w:r>
      <w:r w:rsidR="006870DD">
        <w:rPr>
          <w:sz w:val="28"/>
          <w:szCs w:val="28"/>
        </w:rPr>
        <w:t>in</w:t>
      </w:r>
      <w:r>
        <w:rPr>
          <w:sz w:val="28"/>
          <w:szCs w:val="28"/>
        </w:rPr>
        <w:t xml:space="preserve"> der Ergebnis- und der Finanzrechnung keinen Ausgleich. </w:t>
      </w:r>
    </w:p>
    <w:p w:rsidR="00693483" w:rsidRDefault="00693483" w:rsidP="00320EB8">
      <w:pPr>
        <w:jc w:val="center"/>
        <w:rPr>
          <w:sz w:val="28"/>
          <w:szCs w:val="28"/>
        </w:rPr>
      </w:pPr>
    </w:p>
    <w:p w:rsidR="006031C9" w:rsidRPr="00693483" w:rsidRDefault="006031C9" w:rsidP="00320EB8">
      <w:pPr>
        <w:jc w:val="center"/>
        <w:rPr>
          <w:sz w:val="28"/>
          <w:szCs w:val="28"/>
        </w:rPr>
      </w:pPr>
    </w:p>
    <w:p w:rsidR="004C5FCE" w:rsidRPr="00693483" w:rsidRDefault="001F6BDE" w:rsidP="00B91742">
      <w:pPr>
        <w:pStyle w:val="berschrift1"/>
      </w:pPr>
      <w:r>
        <w:br w:type="column"/>
      </w:r>
      <w:bookmarkStart w:id="3" w:name="_Toc51141046"/>
      <w:r w:rsidR="004C5FCE" w:rsidRPr="00693483">
        <w:t>Gesamtübersicht</w:t>
      </w:r>
      <w:r w:rsidR="00540676">
        <w:t xml:space="preserve"> Salden</w:t>
      </w:r>
      <w:r w:rsidR="004C5FCE" w:rsidRPr="00693483">
        <w:t xml:space="preserve"> Hessen</w:t>
      </w:r>
      <w:bookmarkEnd w:id="3"/>
    </w:p>
    <w:tbl>
      <w:tblPr>
        <w:tblStyle w:val="Tabellenraster"/>
        <w:tblW w:w="9067" w:type="dxa"/>
        <w:tblInd w:w="0" w:type="dxa"/>
        <w:tblLook w:val="04A0" w:firstRow="1" w:lastRow="0" w:firstColumn="1" w:lastColumn="0" w:noHBand="0" w:noVBand="1"/>
      </w:tblPr>
      <w:tblGrid>
        <w:gridCol w:w="3197"/>
        <w:gridCol w:w="2752"/>
        <w:gridCol w:w="3118"/>
      </w:tblGrid>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jc w:val="center"/>
              <w:rPr>
                <w:b/>
                <w:sz w:val="28"/>
                <w:szCs w:val="28"/>
              </w:rPr>
            </w:pPr>
            <w:r>
              <w:rPr>
                <w:b/>
                <w:sz w:val="28"/>
                <w:szCs w:val="28"/>
              </w:rPr>
              <w:t>Parameter</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6870DD">
            <w:pPr>
              <w:jc w:val="center"/>
              <w:rPr>
                <w:b/>
                <w:sz w:val="28"/>
                <w:szCs w:val="28"/>
              </w:rPr>
            </w:pPr>
            <w:r>
              <w:rPr>
                <w:b/>
                <w:sz w:val="28"/>
                <w:szCs w:val="28"/>
              </w:rPr>
              <w:t>Analysegröße</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rsidP="006870DD">
            <w:pPr>
              <w:jc w:val="center"/>
              <w:rPr>
                <w:b/>
                <w:sz w:val="28"/>
                <w:szCs w:val="28"/>
              </w:rPr>
            </w:pPr>
            <w:r>
              <w:rPr>
                <w:b/>
                <w:sz w:val="28"/>
                <w:szCs w:val="28"/>
              </w:rPr>
              <w:t>Wert in Mio. Euro</w:t>
            </w:r>
          </w:p>
        </w:tc>
      </w:tr>
      <w:tr w:rsidR="00385BE8" w:rsidTr="00385BE8">
        <w:tc>
          <w:tcPr>
            <w:tcW w:w="9067" w:type="dxa"/>
            <w:gridSpan w:val="3"/>
            <w:tcBorders>
              <w:top w:val="single" w:sz="4" w:space="0" w:color="auto"/>
              <w:left w:val="single" w:sz="4" w:space="0" w:color="auto"/>
              <w:bottom w:val="single" w:sz="4" w:space="0" w:color="auto"/>
              <w:right w:val="single" w:sz="4" w:space="0" w:color="auto"/>
            </w:tcBorders>
            <w:hideMark/>
          </w:tcPr>
          <w:p w:rsidR="00385BE8" w:rsidRDefault="00385BE8" w:rsidP="00385BE8">
            <w:pPr>
              <w:jc w:val="center"/>
              <w:rPr>
                <w:b/>
                <w:color w:val="0070C0"/>
                <w:sz w:val="28"/>
                <w:szCs w:val="28"/>
              </w:rPr>
            </w:pPr>
            <w:r>
              <w:rPr>
                <w:b/>
                <w:color w:val="0070C0"/>
                <w:sz w:val="28"/>
                <w:szCs w:val="28"/>
              </w:rPr>
              <w:t>Ergebnisgrößen</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Ordentliches Ergebnis</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rsidP="001633CD">
            <w:pPr>
              <w:rPr>
                <w:b/>
                <w:sz w:val="28"/>
                <w:szCs w:val="28"/>
              </w:rPr>
            </w:pPr>
            <w:r>
              <w:rPr>
                <w:b/>
                <w:sz w:val="28"/>
                <w:szCs w:val="28"/>
              </w:rPr>
              <w:t>Saldo Planung für 2019</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138,2</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Ordentliches Ergebnis</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rsidP="001633CD">
            <w:pPr>
              <w:rPr>
                <w:b/>
                <w:sz w:val="28"/>
                <w:szCs w:val="28"/>
              </w:rPr>
            </w:pPr>
            <w:r>
              <w:rPr>
                <w:b/>
                <w:sz w:val="28"/>
                <w:szCs w:val="28"/>
              </w:rPr>
              <w:t>Saldo vorläufiges Ergebnis für 2019</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701,6</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Ordentliches Ergebnis</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Planung für 2020</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93,9</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Ordentliches Ergebnis</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Schätzung für 2020</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color w:val="FF0000"/>
                <w:sz w:val="28"/>
                <w:szCs w:val="28"/>
              </w:rPr>
              <w:t>- 416,0</w:t>
            </w:r>
          </w:p>
        </w:tc>
      </w:tr>
      <w:tr w:rsidR="002A1CB0" w:rsidTr="006870DD">
        <w:tc>
          <w:tcPr>
            <w:tcW w:w="3197" w:type="dxa"/>
            <w:tcBorders>
              <w:top w:val="single" w:sz="4" w:space="0" w:color="auto"/>
              <w:left w:val="single" w:sz="4" w:space="0" w:color="auto"/>
              <w:bottom w:val="single" w:sz="4" w:space="0" w:color="auto"/>
              <w:right w:val="single" w:sz="4" w:space="0" w:color="auto"/>
            </w:tcBorders>
          </w:tcPr>
          <w:p w:rsidR="002A1CB0" w:rsidRDefault="002A1CB0">
            <w:pPr>
              <w:rPr>
                <w:b/>
                <w:sz w:val="28"/>
                <w:szCs w:val="28"/>
              </w:rPr>
            </w:pPr>
            <w:r>
              <w:rPr>
                <w:b/>
                <w:sz w:val="28"/>
                <w:szCs w:val="28"/>
              </w:rPr>
              <w:t>Ordentliches Ergebnis</w:t>
            </w:r>
          </w:p>
        </w:tc>
        <w:tc>
          <w:tcPr>
            <w:tcW w:w="2752" w:type="dxa"/>
            <w:tcBorders>
              <w:top w:val="single" w:sz="4" w:space="0" w:color="auto"/>
              <w:left w:val="single" w:sz="4" w:space="0" w:color="auto"/>
              <w:bottom w:val="single" w:sz="4" w:space="0" w:color="auto"/>
              <w:right w:val="single" w:sz="4" w:space="0" w:color="auto"/>
            </w:tcBorders>
          </w:tcPr>
          <w:p w:rsidR="002A1CB0" w:rsidRDefault="00540676">
            <w:pPr>
              <w:rPr>
                <w:b/>
                <w:sz w:val="28"/>
                <w:szCs w:val="28"/>
              </w:rPr>
            </w:pPr>
            <w:r>
              <w:rPr>
                <w:b/>
                <w:sz w:val="28"/>
                <w:szCs w:val="28"/>
              </w:rPr>
              <w:t>Summe</w:t>
            </w:r>
            <w:r w:rsidR="002A1CB0">
              <w:rPr>
                <w:b/>
                <w:sz w:val="28"/>
                <w:szCs w:val="28"/>
              </w:rPr>
              <w:t xml:space="preserve"> Schätzung Fehlbeträge für 2020</w:t>
            </w:r>
          </w:p>
        </w:tc>
        <w:tc>
          <w:tcPr>
            <w:tcW w:w="3118" w:type="dxa"/>
            <w:tcBorders>
              <w:top w:val="single" w:sz="4" w:space="0" w:color="auto"/>
              <w:left w:val="single" w:sz="4" w:space="0" w:color="auto"/>
              <w:bottom w:val="single" w:sz="4" w:space="0" w:color="auto"/>
              <w:right w:val="single" w:sz="4" w:space="0" w:color="auto"/>
            </w:tcBorders>
          </w:tcPr>
          <w:p w:rsidR="002A1CB0" w:rsidRPr="002A1CB0" w:rsidRDefault="002A1CB0">
            <w:pPr>
              <w:jc w:val="right"/>
              <w:rPr>
                <w:b/>
                <w:color w:val="FF0000"/>
                <w:sz w:val="28"/>
                <w:szCs w:val="28"/>
              </w:rPr>
            </w:pPr>
            <w:r>
              <w:rPr>
                <w:b/>
                <w:color w:val="FF0000"/>
                <w:sz w:val="28"/>
                <w:szCs w:val="28"/>
              </w:rPr>
              <w:t>- 679,3</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Außerordentliches Ergebnis</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Schätzung für 2020</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77,7</w:t>
            </w:r>
          </w:p>
        </w:tc>
      </w:tr>
      <w:tr w:rsidR="00385BE8" w:rsidTr="00385BE8">
        <w:tc>
          <w:tcPr>
            <w:tcW w:w="9067" w:type="dxa"/>
            <w:gridSpan w:val="3"/>
            <w:tcBorders>
              <w:top w:val="single" w:sz="4" w:space="0" w:color="auto"/>
              <w:left w:val="single" w:sz="4" w:space="0" w:color="auto"/>
              <w:bottom w:val="single" w:sz="4" w:space="0" w:color="auto"/>
              <w:right w:val="single" w:sz="4" w:space="0" w:color="auto"/>
            </w:tcBorders>
          </w:tcPr>
          <w:p w:rsidR="00385BE8" w:rsidRDefault="00385BE8" w:rsidP="00385BE8">
            <w:pPr>
              <w:jc w:val="center"/>
              <w:rPr>
                <w:b/>
                <w:sz w:val="28"/>
                <w:szCs w:val="28"/>
              </w:rPr>
            </w:pPr>
            <w:r w:rsidRPr="00385BE8">
              <w:rPr>
                <w:b/>
                <w:color w:val="0070C0"/>
                <w:sz w:val="28"/>
                <w:szCs w:val="28"/>
              </w:rPr>
              <w:t>Bestandsgrößen Kapital</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 Rücklage</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31.12.2018</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rsidP="00E1439D">
            <w:pPr>
              <w:jc w:val="right"/>
              <w:rPr>
                <w:b/>
                <w:sz w:val="28"/>
                <w:szCs w:val="28"/>
              </w:rPr>
            </w:pPr>
            <w:r>
              <w:rPr>
                <w:b/>
                <w:sz w:val="28"/>
                <w:szCs w:val="28"/>
              </w:rPr>
              <w:t>3.41</w:t>
            </w:r>
            <w:r w:rsidR="00E1439D">
              <w:rPr>
                <w:b/>
                <w:sz w:val="28"/>
                <w:szCs w:val="28"/>
              </w:rPr>
              <w:t>5,2</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Ordentliche Rücklage</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31.12.2019</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4.159,3</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Außerordentliche Rücklage</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31.12.2019</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1.115,4</w:t>
            </w:r>
          </w:p>
        </w:tc>
      </w:tr>
      <w:tr w:rsidR="00385BE8" w:rsidTr="006870DD">
        <w:tc>
          <w:tcPr>
            <w:tcW w:w="319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Eigenkapital</w:t>
            </w:r>
          </w:p>
        </w:tc>
        <w:tc>
          <w:tcPr>
            <w:tcW w:w="2752"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01.01.2020 nach jeweils letzter aufgestellter Bilanz</w:t>
            </w:r>
          </w:p>
        </w:tc>
        <w:tc>
          <w:tcPr>
            <w:tcW w:w="3118"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28.824,3</w:t>
            </w:r>
          </w:p>
        </w:tc>
      </w:tr>
    </w:tbl>
    <w:p w:rsidR="00D62188" w:rsidRDefault="00D62188"/>
    <w:p w:rsidR="00D62188" w:rsidRDefault="00D62188">
      <w:r>
        <w:br w:type="column"/>
      </w:r>
    </w:p>
    <w:tbl>
      <w:tblPr>
        <w:tblStyle w:val="Tabellenraster"/>
        <w:tblW w:w="9067" w:type="dxa"/>
        <w:tblInd w:w="0" w:type="dxa"/>
        <w:tblLook w:val="04A0" w:firstRow="1" w:lastRow="0" w:firstColumn="1" w:lastColumn="0" w:noHBand="0" w:noVBand="1"/>
      </w:tblPr>
      <w:tblGrid>
        <w:gridCol w:w="3247"/>
        <w:gridCol w:w="2289"/>
        <w:gridCol w:w="3531"/>
      </w:tblGrid>
      <w:tr w:rsidR="00D62188" w:rsidTr="0023327B">
        <w:tc>
          <w:tcPr>
            <w:tcW w:w="3247" w:type="dxa"/>
            <w:tcBorders>
              <w:top w:val="single" w:sz="4" w:space="0" w:color="auto"/>
              <w:left w:val="single" w:sz="4" w:space="0" w:color="auto"/>
              <w:bottom w:val="single" w:sz="4" w:space="0" w:color="auto"/>
              <w:right w:val="single" w:sz="4" w:space="0" w:color="auto"/>
            </w:tcBorders>
            <w:hideMark/>
          </w:tcPr>
          <w:p w:rsidR="00D62188" w:rsidRDefault="00D62188" w:rsidP="0023327B">
            <w:pPr>
              <w:jc w:val="center"/>
              <w:rPr>
                <w:b/>
                <w:sz w:val="28"/>
                <w:szCs w:val="28"/>
              </w:rPr>
            </w:pPr>
            <w:r>
              <w:rPr>
                <w:b/>
                <w:sz w:val="28"/>
                <w:szCs w:val="28"/>
              </w:rPr>
              <w:t>Parameter</w:t>
            </w:r>
          </w:p>
        </w:tc>
        <w:tc>
          <w:tcPr>
            <w:tcW w:w="2289" w:type="dxa"/>
            <w:tcBorders>
              <w:top w:val="single" w:sz="4" w:space="0" w:color="auto"/>
              <w:left w:val="single" w:sz="4" w:space="0" w:color="auto"/>
              <w:bottom w:val="single" w:sz="4" w:space="0" w:color="auto"/>
              <w:right w:val="single" w:sz="4" w:space="0" w:color="auto"/>
            </w:tcBorders>
            <w:hideMark/>
          </w:tcPr>
          <w:p w:rsidR="00D62188" w:rsidRDefault="006870DD" w:rsidP="0023327B">
            <w:pPr>
              <w:jc w:val="center"/>
              <w:rPr>
                <w:b/>
                <w:sz w:val="28"/>
                <w:szCs w:val="28"/>
              </w:rPr>
            </w:pPr>
            <w:r>
              <w:rPr>
                <w:b/>
                <w:sz w:val="28"/>
                <w:szCs w:val="28"/>
              </w:rPr>
              <w:t>Analysegröße</w:t>
            </w:r>
          </w:p>
        </w:tc>
        <w:tc>
          <w:tcPr>
            <w:tcW w:w="3531" w:type="dxa"/>
            <w:tcBorders>
              <w:top w:val="single" w:sz="4" w:space="0" w:color="auto"/>
              <w:left w:val="single" w:sz="4" w:space="0" w:color="auto"/>
              <w:bottom w:val="single" w:sz="4" w:space="0" w:color="auto"/>
              <w:right w:val="single" w:sz="4" w:space="0" w:color="auto"/>
            </w:tcBorders>
            <w:hideMark/>
          </w:tcPr>
          <w:p w:rsidR="00D62188" w:rsidRDefault="006870DD" w:rsidP="0023327B">
            <w:pPr>
              <w:jc w:val="center"/>
              <w:rPr>
                <w:b/>
                <w:sz w:val="28"/>
                <w:szCs w:val="28"/>
              </w:rPr>
            </w:pPr>
            <w:r>
              <w:rPr>
                <w:b/>
                <w:sz w:val="28"/>
                <w:szCs w:val="28"/>
              </w:rPr>
              <w:t>Wert</w:t>
            </w:r>
            <w:r w:rsidR="00D62188">
              <w:rPr>
                <w:b/>
                <w:sz w:val="28"/>
                <w:szCs w:val="28"/>
              </w:rPr>
              <w:t xml:space="preserve"> in Mio. Euro</w:t>
            </w:r>
          </w:p>
        </w:tc>
      </w:tr>
      <w:tr w:rsidR="00385BE8" w:rsidTr="00385BE8">
        <w:tc>
          <w:tcPr>
            <w:tcW w:w="9067" w:type="dxa"/>
            <w:gridSpan w:val="3"/>
            <w:tcBorders>
              <w:top w:val="single" w:sz="4" w:space="0" w:color="auto"/>
              <w:left w:val="single" w:sz="4" w:space="0" w:color="auto"/>
              <w:bottom w:val="single" w:sz="4" w:space="0" w:color="auto"/>
              <w:right w:val="single" w:sz="4" w:space="0" w:color="auto"/>
            </w:tcBorders>
            <w:hideMark/>
          </w:tcPr>
          <w:p w:rsidR="00385BE8" w:rsidRDefault="00385BE8">
            <w:pPr>
              <w:jc w:val="center"/>
              <w:rPr>
                <w:b/>
                <w:color w:val="0070C0"/>
                <w:sz w:val="28"/>
                <w:szCs w:val="28"/>
              </w:rPr>
            </w:pPr>
            <w:r>
              <w:rPr>
                <w:b/>
                <w:color w:val="0070C0"/>
                <w:sz w:val="28"/>
                <w:szCs w:val="28"/>
              </w:rPr>
              <w:t>Finanzhaushaltsgrößen</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Zahlungsmittelüberschuss aus laufender Verwaltungstätigkeit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Planung für 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1.073,5</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Zahlungsmittelüberschuss aus laufender Verwaltungstätigkeit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Schätzung für 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481,7</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Zahlungsmittelüberschuss aus laufender Verwaltungstätigkeit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Planung minus Tilgung und minus ggf. Beitrag Hessenkasse für 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215,3</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Zahlungsmittelüberschuss aus laufender Verwaltungstätigkeit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Saldo Schätzung für 2020 minus Tilgung und minus ggf. Beitrag Hessenkasse für 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color w:val="FF0000"/>
                <w:sz w:val="28"/>
                <w:szCs w:val="28"/>
              </w:rPr>
              <w:t>- 264,0</w:t>
            </w:r>
          </w:p>
        </w:tc>
      </w:tr>
      <w:tr w:rsidR="00385BE8" w:rsidTr="00385BE8">
        <w:tc>
          <w:tcPr>
            <w:tcW w:w="9067" w:type="dxa"/>
            <w:gridSpan w:val="3"/>
            <w:tcBorders>
              <w:top w:val="single" w:sz="4" w:space="0" w:color="auto"/>
              <w:left w:val="single" w:sz="4" w:space="0" w:color="auto"/>
              <w:bottom w:val="single" w:sz="4" w:space="0" w:color="auto"/>
              <w:right w:val="single" w:sz="4" w:space="0" w:color="auto"/>
            </w:tcBorders>
            <w:hideMark/>
          </w:tcPr>
          <w:p w:rsidR="00385BE8" w:rsidRDefault="00385BE8" w:rsidP="00385BE8">
            <w:pPr>
              <w:jc w:val="center"/>
              <w:rPr>
                <w:b/>
                <w:color w:val="0070C0"/>
                <w:sz w:val="28"/>
                <w:szCs w:val="28"/>
              </w:rPr>
            </w:pPr>
            <w:r>
              <w:rPr>
                <w:b/>
                <w:color w:val="0070C0"/>
                <w:sz w:val="28"/>
                <w:szCs w:val="28"/>
              </w:rPr>
              <w:t>Bestandsgrößen Verbindlichkeiten</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Liquiditätskreditrahmen</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Genehmigter Rahmen nach Planung</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2.547,6</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Liquiditätskreditrahmen</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Erhöhungen in 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748,8</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Liquiditätskredite</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31.12.2019</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300,0</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Liquiditätskredite</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 xml:space="preserve">Schätzung Bestand zum 31.12.2020 </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1.025,3</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Kredite</w:t>
            </w:r>
            <w:r w:rsidR="00DC3371">
              <w:rPr>
                <w:b/>
                <w:sz w:val="28"/>
                <w:szCs w:val="28"/>
              </w:rPr>
              <w:t xml:space="preserve"> (Kernhaushalt)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Bestand zum 31.12.2019</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12.840,1</w:t>
            </w:r>
          </w:p>
        </w:tc>
      </w:tr>
      <w:tr w:rsidR="00385BE8" w:rsidTr="00385BE8">
        <w:tc>
          <w:tcPr>
            <w:tcW w:w="3247"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Kredite</w:t>
            </w:r>
            <w:r w:rsidR="00DC3371">
              <w:rPr>
                <w:b/>
                <w:sz w:val="28"/>
                <w:szCs w:val="28"/>
              </w:rPr>
              <w:t xml:space="preserve"> (Kernhaushalt)</w:t>
            </w:r>
          </w:p>
        </w:tc>
        <w:tc>
          <w:tcPr>
            <w:tcW w:w="2289" w:type="dxa"/>
            <w:tcBorders>
              <w:top w:val="single" w:sz="4" w:space="0" w:color="auto"/>
              <w:left w:val="single" w:sz="4" w:space="0" w:color="auto"/>
              <w:bottom w:val="single" w:sz="4" w:space="0" w:color="auto"/>
              <w:right w:val="single" w:sz="4" w:space="0" w:color="auto"/>
            </w:tcBorders>
            <w:hideMark/>
          </w:tcPr>
          <w:p w:rsidR="00385BE8" w:rsidRDefault="00385BE8">
            <w:pPr>
              <w:rPr>
                <w:b/>
                <w:sz w:val="28"/>
                <w:szCs w:val="28"/>
              </w:rPr>
            </w:pPr>
            <w:r>
              <w:rPr>
                <w:b/>
                <w:sz w:val="28"/>
                <w:szCs w:val="28"/>
              </w:rPr>
              <w:t>Schätzung Bestand zum 31.12.2020</w:t>
            </w:r>
          </w:p>
        </w:tc>
        <w:tc>
          <w:tcPr>
            <w:tcW w:w="3531" w:type="dxa"/>
            <w:tcBorders>
              <w:top w:val="single" w:sz="4" w:space="0" w:color="auto"/>
              <w:left w:val="single" w:sz="4" w:space="0" w:color="auto"/>
              <w:bottom w:val="single" w:sz="4" w:space="0" w:color="auto"/>
              <w:right w:val="single" w:sz="4" w:space="0" w:color="auto"/>
            </w:tcBorders>
            <w:hideMark/>
          </w:tcPr>
          <w:p w:rsidR="00385BE8" w:rsidRDefault="00385BE8">
            <w:pPr>
              <w:jc w:val="right"/>
              <w:rPr>
                <w:b/>
                <w:sz w:val="28"/>
                <w:szCs w:val="28"/>
              </w:rPr>
            </w:pPr>
            <w:r>
              <w:rPr>
                <w:b/>
                <w:sz w:val="28"/>
                <w:szCs w:val="28"/>
              </w:rPr>
              <w:t>13.195,6</w:t>
            </w:r>
          </w:p>
        </w:tc>
      </w:tr>
    </w:tbl>
    <w:p w:rsidR="00D62188" w:rsidRDefault="00D62188"/>
    <w:p w:rsidR="004C5FCE" w:rsidRPr="00B91742" w:rsidRDefault="00D62188" w:rsidP="00B91742">
      <w:pPr>
        <w:pStyle w:val="berschrift1"/>
      </w:pPr>
      <w:r>
        <w:br w:type="column"/>
      </w:r>
      <w:bookmarkStart w:id="4" w:name="_Toc51141047"/>
      <w:r w:rsidR="008B6949" w:rsidRPr="00B91742">
        <w:t>Ergebnisgrößen</w:t>
      </w:r>
      <w:r w:rsidR="000A4597" w:rsidRPr="00B91742">
        <w:t xml:space="preserve"> vs Bestandsgrößen</w:t>
      </w:r>
      <w:bookmarkEnd w:id="4"/>
    </w:p>
    <w:p w:rsidR="00D62188" w:rsidRPr="00210E24" w:rsidRDefault="00D62188" w:rsidP="00D02468">
      <w:pPr>
        <w:pStyle w:val="Listenabsatz"/>
        <w:numPr>
          <w:ilvl w:val="1"/>
          <w:numId w:val="3"/>
        </w:numPr>
        <w:jc w:val="center"/>
        <w:outlineLvl w:val="1"/>
        <w:rPr>
          <w:b/>
          <w:color w:val="0070C0"/>
          <w:sz w:val="28"/>
          <w:szCs w:val="28"/>
        </w:rPr>
      </w:pPr>
      <w:bookmarkStart w:id="5" w:name="_Toc51141048"/>
      <w:r w:rsidRPr="00210E24">
        <w:rPr>
          <w:b/>
          <w:color w:val="0070C0"/>
          <w:sz w:val="28"/>
          <w:szCs w:val="28"/>
        </w:rPr>
        <w:t>Planung 2019</w:t>
      </w:r>
      <w:bookmarkEnd w:id="5"/>
    </w:p>
    <w:p w:rsidR="004C5FCE" w:rsidRPr="006C155C" w:rsidRDefault="008B6949" w:rsidP="006C155C">
      <w:pPr>
        <w:pStyle w:val="berschrift3"/>
      </w:pPr>
      <w:bookmarkStart w:id="6" w:name="_Toc51141049"/>
      <w:r w:rsidRPr="006C155C">
        <w:t xml:space="preserve">Ordentliches Ergebnis: </w:t>
      </w:r>
      <w:r w:rsidR="004C5FCE" w:rsidRPr="006C155C">
        <w:t>Sald</w:t>
      </w:r>
      <w:r w:rsidRPr="006C155C">
        <w:t>o</w:t>
      </w:r>
      <w:r w:rsidR="004C5FCE" w:rsidRPr="006C155C">
        <w:t xml:space="preserve"> Planung </w:t>
      </w:r>
      <w:r w:rsidR="008D3A29" w:rsidRPr="006C155C">
        <w:t xml:space="preserve">für </w:t>
      </w:r>
      <w:r w:rsidR="004C5FCE" w:rsidRPr="006C155C">
        <w:t>2019</w:t>
      </w:r>
      <w:bookmarkEnd w:id="6"/>
    </w:p>
    <w:tbl>
      <w:tblPr>
        <w:tblStyle w:val="Tabellenraster"/>
        <w:tblW w:w="0" w:type="auto"/>
        <w:tblInd w:w="113" w:type="dxa"/>
        <w:tblLook w:val="04A0" w:firstRow="1" w:lastRow="0" w:firstColumn="1" w:lastColumn="0" w:noHBand="0" w:noVBand="1"/>
      </w:tblPr>
      <w:tblGrid>
        <w:gridCol w:w="5737"/>
        <w:gridCol w:w="3212"/>
      </w:tblGrid>
      <w:tr w:rsidR="004C5FCE" w:rsidRPr="004C5FCE" w:rsidTr="004C5FCE">
        <w:tc>
          <w:tcPr>
            <w:tcW w:w="5807" w:type="dxa"/>
          </w:tcPr>
          <w:p w:rsidR="004C5FCE" w:rsidRPr="004C5FCE" w:rsidRDefault="004C5FCE" w:rsidP="004C5FCE">
            <w:pPr>
              <w:jc w:val="center"/>
              <w:rPr>
                <w:b/>
                <w:sz w:val="28"/>
                <w:szCs w:val="28"/>
              </w:rPr>
            </w:pPr>
            <w:r w:rsidRPr="004C5FCE">
              <w:rPr>
                <w:b/>
                <w:sz w:val="28"/>
                <w:szCs w:val="28"/>
              </w:rPr>
              <w:t>Körperschaft</w:t>
            </w:r>
          </w:p>
        </w:tc>
        <w:tc>
          <w:tcPr>
            <w:tcW w:w="3255"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Hessen (alle Kommunen)</w:t>
            </w:r>
          </w:p>
        </w:tc>
        <w:tc>
          <w:tcPr>
            <w:tcW w:w="3255" w:type="dxa"/>
          </w:tcPr>
          <w:p w:rsidR="004C5FCE" w:rsidRPr="004C5FCE" w:rsidRDefault="004C5FCE" w:rsidP="004C5FCE">
            <w:pPr>
              <w:jc w:val="right"/>
              <w:rPr>
                <w:b/>
                <w:sz w:val="28"/>
                <w:szCs w:val="28"/>
              </w:rPr>
            </w:pPr>
            <w:r w:rsidRPr="004C5FCE">
              <w:rPr>
                <w:b/>
                <w:sz w:val="28"/>
                <w:szCs w:val="28"/>
              </w:rPr>
              <w:t>138,2</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Landkreise (Lk)</w:t>
            </w:r>
          </w:p>
        </w:tc>
        <w:tc>
          <w:tcPr>
            <w:tcW w:w="3255" w:type="dxa"/>
          </w:tcPr>
          <w:p w:rsidR="004C5FCE" w:rsidRPr="004C5FCE" w:rsidRDefault="004C5FCE" w:rsidP="004C5FCE">
            <w:pPr>
              <w:jc w:val="right"/>
              <w:rPr>
                <w:b/>
                <w:sz w:val="28"/>
                <w:szCs w:val="28"/>
              </w:rPr>
            </w:pPr>
            <w:r w:rsidRPr="004C5FCE">
              <w:rPr>
                <w:b/>
                <w:sz w:val="28"/>
                <w:szCs w:val="28"/>
              </w:rPr>
              <w:t>147,6</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kreisfreie Städte (krfS)</w:t>
            </w:r>
          </w:p>
        </w:tc>
        <w:tc>
          <w:tcPr>
            <w:tcW w:w="3255" w:type="dxa"/>
          </w:tcPr>
          <w:p w:rsidR="004C5FCE" w:rsidRPr="004C5FCE" w:rsidRDefault="004C5FCE" w:rsidP="004C5FCE">
            <w:pPr>
              <w:jc w:val="right"/>
              <w:rPr>
                <w:b/>
                <w:color w:val="FF0000"/>
                <w:sz w:val="28"/>
                <w:szCs w:val="28"/>
              </w:rPr>
            </w:pPr>
            <w:r w:rsidRPr="004C5FCE">
              <w:rPr>
                <w:b/>
                <w:color w:val="FF0000"/>
                <w:sz w:val="28"/>
                <w:szCs w:val="28"/>
              </w:rPr>
              <w:t>- 142,9</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kreisangehörige Städte und Gemeinden (SuG)</w:t>
            </w:r>
          </w:p>
        </w:tc>
        <w:tc>
          <w:tcPr>
            <w:tcW w:w="3255" w:type="dxa"/>
          </w:tcPr>
          <w:p w:rsidR="004C5FCE" w:rsidRPr="004C5FCE" w:rsidRDefault="004C5FCE" w:rsidP="004C5FCE">
            <w:pPr>
              <w:jc w:val="right"/>
              <w:rPr>
                <w:b/>
                <w:sz w:val="28"/>
                <w:szCs w:val="28"/>
              </w:rPr>
            </w:pPr>
            <w:r w:rsidRPr="004C5FCE">
              <w:rPr>
                <w:b/>
                <w:sz w:val="28"/>
                <w:szCs w:val="28"/>
              </w:rPr>
              <w:t>133,5</w:t>
            </w:r>
          </w:p>
        </w:tc>
      </w:tr>
    </w:tbl>
    <w:p w:rsidR="004C5FCE" w:rsidRDefault="004C5FCE" w:rsidP="004C5FCE">
      <w:pPr>
        <w:rPr>
          <w:b/>
          <w:sz w:val="28"/>
          <w:szCs w:val="28"/>
        </w:rPr>
      </w:pPr>
    </w:p>
    <w:p w:rsidR="00A34774" w:rsidRDefault="00A34774" w:rsidP="004C5FCE">
      <w:pPr>
        <w:rPr>
          <w:b/>
          <w:sz w:val="28"/>
          <w:szCs w:val="28"/>
        </w:rPr>
      </w:pPr>
      <w:r>
        <w:rPr>
          <w:rFonts w:cstheme="minorHAnsi"/>
          <w:b/>
          <w:sz w:val="28"/>
          <w:szCs w:val="28"/>
        </w:rPr>
        <w:t>→</w:t>
      </w:r>
      <w:r>
        <w:rPr>
          <w:b/>
          <w:sz w:val="28"/>
          <w:szCs w:val="28"/>
        </w:rPr>
        <w:t xml:space="preserve"> Planungsminus krfS durch </w:t>
      </w:r>
      <w:r w:rsidR="00656BD4">
        <w:rPr>
          <w:b/>
          <w:sz w:val="28"/>
          <w:szCs w:val="28"/>
        </w:rPr>
        <w:t xml:space="preserve">Fehlbeträge </w:t>
      </w:r>
      <w:r>
        <w:rPr>
          <w:b/>
          <w:sz w:val="28"/>
          <w:szCs w:val="28"/>
        </w:rPr>
        <w:t xml:space="preserve">FFM </w:t>
      </w:r>
      <w:r w:rsidRPr="005D6B24">
        <w:rPr>
          <w:b/>
          <w:sz w:val="28"/>
          <w:szCs w:val="28"/>
        </w:rPr>
        <w:t>(</w:t>
      </w:r>
      <w:r w:rsidRPr="00A34774">
        <w:rPr>
          <w:b/>
          <w:color w:val="FF0000"/>
          <w:sz w:val="28"/>
          <w:szCs w:val="28"/>
        </w:rPr>
        <w:t xml:space="preserve">- </w:t>
      </w:r>
      <w:r w:rsidR="00656BD4">
        <w:rPr>
          <w:b/>
          <w:color w:val="FF0000"/>
          <w:sz w:val="28"/>
          <w:szCs w:val="28"/>
        </w:rPr>
        <w:t>160</w:t>
      </w:r>
      <w:r w:rsidR="005D6B24">
        <w:rPr>
          <w:b/>
          <w:color w:val="FF0000"/>
          <w:sz w:val="28"/>
          <w:szCs w:val="28"/>
        </w:rPr>
        <w:t xml:space="preserve"> Mio</w:t>
      </w:r>
      <w:r>
        <w:rPr>
          <w:b/>
          <w:sz w:val="28"/>
          <w:szCs w:val="28"/>
        </w:rPr>
        <w:t xml:space="preserve">) und WI </w:t>
      </w:r>
      <w:r w:rsidRPr="005D6B24">
        <w:rPr>
          <w:b/>
          <w:sz w:val="28"/>
          <w:szCs w:val="28"/>
        </w:rPr>
        <w:t>(</w:t>
      </w:r>
      <w:r w:rsidRPr="00A34774">
        <w:rPr>
          <w:b/>
          <w:color w:val="FF0000"/>
          <w:sz w:val="28"/>
          <w:szCs w:val="28"/>
        </w:rPr>
        <w:t xml:space="preserve">- </w:t>
      </w:r>
      <w:r w:rsidR="00656BD4">
        <w:rPr>
          <w:b/>
          <w:color w:val="FF0000"/>
          <w:sz w:val="28"/>
          <w:szCs w:val="28"/>
        </w:rPr>
        <w:t>25</w:t>
      </w:r>
      <w:r w:rsidR="005D6B24">
        <w:rPr>
          <w:b/>
          <w:color w:val="FF0000"/>
          <w:sz w:val="28"/>
          <w:szCs w:val="28"/>
        </w:rPr>
        <w:t xml:space="preserve"> Mio</w:t>
      </w:r>
      <w:r>
        <w:rPr>
          <w:b/>
          <w:sz w:val="28"/>
          <w:szCs w:val="28"/>
        </w:rPr>
        <w:t>) hervorgerufen</w:t>
      </w:r>
    </w:p>
    <w:p w:rsidR="008D3A29" w:rsidRPr="00B91742" w:rsidRDefault="008B6949" w:rsidP="006C155C">
      <w:pPr>
        <w:pStyle w:val="berschrift3"/>
      </w:pPr>
      <w:bookmarkStart w:id="7" w:name="_Toc51141050"/>
      <w:r w:rsidRPr="00B91742">
        <w:t xml:space="preserve">Ordentliches Ergebnis: Anzahl </w:t>
      </w:r>
      <w:r w:rsidR="008D3A29" w:rsidRPr="00B91742">
        <w:t>Planergebnisausgleiche 2019</w:t>
      </w:r>
      <w:bookmarkEnd w:id="7"/>
    </w:p>
    <w:tbl>
      <w:tblPr>
        <w:tblStyle w:val="Tabellenraster1"/>
        <w:tblW w:w="0" w:type="auto"/>
        <w:tblLook w:val="04A0" w:firstRow="1" w:lastRow="0" w:firstColumn="1" w:lastColumn="0" w:noHBand="0" w:noVBand="1"/>
      </w:tblPr>
      <w:tblGrid>
        <w:gridCol w:w="1313"/>
        <w:gridCol w:w="1277"/>
        <w:gridCol w:w="1277"/>
        <w:gridCol w:w="1303"/>
        <w:gridCol w:w="1283"/>
        <w:gridCol w:w="1316"/>
        <w:gridCol w:w="1293"/>
      </w:tblGrid>
      <w:tr w:rsidR="004C5FCE" w:rsidRPr="004C5FCE" w:rsidTr="004C5FCE">
        <w:trPr>
          <w:trHeight w:val="883"/>
        </w:trPr>
        <w:tc>
          <w:tcPr>
            <w:tcW w:w="1313" w:type="dxa"/>
          </w:tcPr>
          <w:p w:rsidR="004C5FCE" w:rsidRPr="004C5FCE" w:rsidRDefault="004C5FCE" w:rsidP="004C5FCE">
            <w:pPr>
              <w:rPr>
                <w:b/>
              </w:rPr>
            </w:pPr>
            <w:r w:rsidRPr="004C5FCE">
              <w:rPr>
                <w:b/>
              </w:rPr>
              <w:t>Kommunen</w:t>
            </w:r>
          </w:p>
        </w:tc>
        <w:tc>
          <w:tcPr>
            <w:tcW w:w="1277" w:type="dxa"/>
          </w:tcPr>
          <w:p w:rsidR="004C5FCE" w:rsidRPr="004C5FCE" w:rsidRDefault="004C5FCE" w:rsidP="004C5FCE">
            <w:pPr>
              <w:rPr>
                <w:b/>
              </w:rPr>
            </w:pPr>
            <w:r w:rsidRPr="004C5FCE">
              <w:rPr>
                <w:b/>
              </w:rPr>
              <w:t>oE (+)</w:t>
            </w:r>
          </w:p>
          <w:p w:rsidR="004C5FCE" w:rsidRPr="004C5FCE" w:rsidRDefault="004C5FCE" w:rsidP="004C5FCE">
            <w:pPr>
              <w:rPr>
                <w:b/>
              </w:rPr>
            </w:pPr>
            <w:r w:rsidRPr="004C5FCE">
              <w:rPr>
                <w:b/>
              </w:rPr>
              <w:t xml:space="preserve"> Plan 2019</w:t>
            </w:r>
          </w:p>
        </w:tc>
        <w:tc>
          <w:tcPr>
            <w:tcW w:w="1277" w:type="dxa"/>
          </w:tcPr>
          <w:p w:rsidR="004C5FCE" w:rsidRPr="004C5FCE" w:rsidRDefault="004C5FCE" w:rsidP="004C5FCE">
            <w:pPr>
              <w:rPr>
                <w:b/>
              </w:rPr>
            </w:pPr>
            <w:r w:rsidRPr="004C5FCE">
              <w:rPr>
                <w:b/>
              </w:rPr>
              <w:t>0E (-)</w:t>
            </w:r>
          </w:p>
          <w:p w:rsidR="004C5FCE" w:rsidRPr="004C5FCE" w:rsidRDefault="004C5FCE" w:rsidP="004C5FCE">
            <w:pPr>
              <w:rPr>
                <w:b/>
              </w:rPr>
            </w:pPr>
            <w:r w:rsidRPr="004C5FCE">
              <w:rPr>
                <w:b/>
              </w:rPr>
              <w:t xml:space="preserve"> Plan 2019</w:t>
            </w:r>
          </w:p>
        </w:tc>
        <w:tc>
          <w:tcPr>
            <w:tcW w:w="1303" w:type="dxa"/>
          </w:tcPr>
          <w:p w:rsidR="004C5FCE" w:rsidRPr="004C5FCE" w:rsidRDefault="004C5FCE" w:rsidP="004C5FCE">
            <w:pPr>
              <w:rPr>
                <w:b/>
              </w:rPr>
            </w:pPr>
            <w:r w:rsidRPr="004C5FCE">
              <w:rPr>
                <w:b/>
              </w:rPr>
              <w:t xml:space="preserve">Ausgleich durch </w:t>
            </w:r>
            <w:r w:rsidR="00A34774">
              <w:rPr>
                <w:b/>
              </w:rPr>
              <w:t xml:space="preserve">ordentliche </w:t>
            </w:r>
            <w:r w:rsidRPr="004C5FCE">
              <w:rPr>
                <w:b/>
              </w:rPr>
              <w:t xml:space="preserve">Rücklage </w:t>
            </w:r>
            <w:r w:rsidR="00A34774">
              <w:rPr>
                <w:b/>
              </w:rPr>
              <w:t>zum 31.12.2018</w:t>
            </w:r>
          </w:p>
        </w:tc>
        <w:tc>
          <w:tcPr>
            <w:tcW w:w="1283" w:type="dxa"/>
          </w:tcPr>
          <w:p w:rsidR="004C5FCE" w:rsidRPr="004C5FCE" w:rsidRDefault="004C5FCE" w:rsidP="004C5FCE">
            <w:pPr>
              <w:rPr>
                <w:b/>
              </w:rPr>
            </w:pPr>
            <w:r w:rsidRPr="004C5FCE">
              <w:rPr>
                <w:b/>
              </w:rPr>
              <w:t xml:space="preserve">damit oE +) </w:t>
            </w:r>
          </w:p>
          <w:p w:rsidR="004C5FCE" w:rsidRPr="004C5FCE" w:rsidRDefault="004C5FCE" w:rsidP="004C5FCE">
            <w:pPr>
              <w:rPr>
                <w:b/>
              </w:rPr>
            </w:pPr>
            <w:r w:rsidRPr="004C5FCE">
              <w:rPr>
                <w:b/>
              </w:rPr>
              <w:t>Plan 2019</w:t>
            </w:r>
          </w:p>
        </w:tc>
        <w:tc>
          <w:tcPr>
            <w:tcW w:w="1316" w:type="dxa"/>
          </w:tcPr>
          <w:p w:rsidR="004C5FCE" w:rsidRPr="004C5FCE" w:rsidRDefault="004C5FCE" w:rsidP="004C5FCE">
            <w:pPr>
              <w:rPr>
                <w:b/>
              </w:rPr>
            </w:pPr>
            <w:r w:rsidRPr="004C5FCE">
              <w:rPr>
                <w:b/>
              </w:rPr>
              <w:t>damit 0E (-) Plan 2019 verbleibend</w:t>
            </w:r>
          </w:p>
        </w:tc>
        <w:tc>
          <w:tcPr>
            <w:tcW w:w="1293" w:type="dxa"/>
          </w:tcPr>
          <w:p w:rsidR="004C5FCE" w:rsidRPr="004C5FCE" w:rsidRDefault="004C5FCE" w:rsidP="004C5FCE">
            <w:pPr>
              <w:rPr>
                <w:b/>
              </w:rPr>
            </w:pPr>
            <w:r w:rsidRPr="004C5FCE">
              <w:rPr>
                <w:b/>
              </w:rPr>
              <w:t>Prozent</w:t>
            </w:r>
          </w:p>
        </w:tc>
      </w:tr>
      <w:tr w:rsidR="004C5FCE" w:rsidRPr="004C5FCE" w:rsidTr="004C5FCE">
        <w:tc>
          <w:tcPr>
            <w:tcW w:w="1313" w:type="dxa"/>
          </w:tcPr>
          <w:p w:rsidR="004C5FCE" w:rsidRPr="004C5FCE" w:rsidRDefault="004C5FCE" w:rsidP="004C5FCE">
            <w:r w:rsidRPr="004C5FCE">
              <w:t>444</w:t>
            </w:r>
          </w:p>
        </w:tc>
        <w:tc>
          <w:tcPr>
            <w:tcW w:w="1277" w:type="dxa"/>
          </w:tcPr>
          <w:p w:rsidR="004C5FCE" w:rsidRPr="004C5FCE" w:rsidRDefault="004C5FCE" w:rsidP="004C5FCE">
            <w:pPr>
              <w:jc w:val="center"/>
            </w:pPr>
          </w:p>
        </w:tc>
        <w:tc>
          <w:tcPr>
            <w:tcW w:w="1277" w:type="dxa"/>
          </w:tcPr>
          <w:p w:rsidR="004C5FCE" w:rsidRPr="004C5FCE" w:rsidRDefault="004C5FCE" w:rsidP="004C5FCE">
            <w:pPr>
              <w:jc w:val="center"/>
            </w:pPr>
          </w:p>
        </w:tc>
        <w:tc>
          <w:tcPr>
            <w:tcW w:w="1303" w:type="dxa"/>
          </w:tcPr>
          <w:p w:rsidR="004C5FCE" w:rsidRPr="004C5FCE" w:rsidRDefault="004C5FCE" w:rsidP="004C5FCE">
            <w:pPr>
              <w:jc w:val="center"/>
            </w:pPr>
          </w:p>
        </w:tc>
        <w:tc>
          <w:tcPr>
            <w:tcW w:w="1283" w:type="dxa"/>
          </w:tcPr>
          <w:p w:rsidR="004C5FCE" w:rsidRPr="004C5FCE" w:rsidRDefault="004C5FCE" w:rsidP="004C5FCE">
            <w:pPr>
              <w:jc w:val="center"/>
            </w:pPr>
          </w:p>
        </w:tc>
        <w:tc>
          <w:tcPr>
            <w:tcW w:w="1316" w:type="dxa"/>
          </w:tcPr>
          <w:p w:rsidR="004C5FCE" w:rsidRPr="004C5FCE" w:rsidRDefault="004C5FCE" w:rsidP="004C5FCE">
            <w:pPr>
              <w:jc w:val="center"/>
            </w:pPr>
          </w:p>
        </w:tc>
        <w:tc>
          <w:tcPr>
            <w:tcW w:w="1293" w:type="dxa"/>
          </w:tcPr>
          <w:p w:rsidR="004C5FCE" w:rsidRPr="004C5FCE" w:rsidRDefault="004C5FCE" w:rsidP="004C5FCE">
            <w:pPr>
              <w:jc w:val="center"/>
            </w:pPr>
            <w:r w:rsidRPr="004C5FCE">
              <w:t>100,0</w:t>
            </w:r>
          </w:p>
        </w:tc>
      </w:tr>
      <w:tr w:rsidR="004C5FCE" w:rsidRPr="004C5FCE" w:rsidTr="004C5FCE">
        <w:tc>
          <w:tcPr>
            <w:tcW w:w="1313" w:type="dxa"/>
          </w:tcPr>
          <w:p w:rsidR="004C5FCE" w:rsidRPr="004C5FCE" w:rsidRDefault="004C5FCE" w:rsidP="004C5FCE">
            <w:r w:rsidRPr="004C5FCE">
              <w:t xml:space="preserve">davon: </w:t>
            </w:r>
            <w:r w:rsidRPr="004C5FCE">
              <w:rPr>
                <w:b/>
              </w:rPr>
              <w:t>439</w:t>
            </w:r>
          </w:p>
        </w:tc>
        <w:tc>
          <w:tcPr>
            <w:tcW w:w="1277" w:type="dxa"/>
          </w:tcPr>
          <w:p w:rsidR="004C5FCE" w:rsidRPr="004C5FCE" w:rsidRDefault="004C5FCE" w:rsidP="004C5FCE">
            <w:pPr>
              <w:jc w:val="center"/>
              <w:rPr>
                <w:color w:val="00B050"/>
              </w:rPr>
            </w:pPr>
            <w:r w:rsidRPr="004C5FCE">
              <w:rPr>
                <w:color w:val="00B050"/>
              </w:rPr>
              <w:t>404</w:t>
            </w:r>
          </w:p>
        </w:tc>
        <w:tc>
          <w:tcPr>
            <w:tcW w:w="1277" w:type="dxa"/>
          </w:tcPr>
          <w:p w:rsidR="004C5FCE" w:rsidRPr="004C5FCE" w:rsidRDefault="004C5FCE" w:rsidP="004C5FCE">
            <w:pPr>
              <w:jc w:val="center"/>
              <w:rPr>
                <w:color w:val="FF0000"/>
              </w:rPr>
            </w:pPr>
            <w:r w:rsidRPr="004C5FCE">
              <w:rPr>
                <w:color w:val="FF0000"/>
              </w:rPr>
              <w:t>35</w:t>
            </w:r>
          </w:p>
        </w:tc>
        <w:tc>
          <w:tcPr>
            <w:tcW w:w="1303" w:type="dxa"/>
          </w:tcPr>
          <w:p w:rsidR="004C5FCE" w:rsidRPr="004C5FCE" w:rsidRDefault="004C5FCE" w:rsidP="004C5FCE">
            <w:pPr>
              <w:jc w:val="center"/>
              <w:rPr>
                <w:color w:val="00B050"/>
              </w:rPr>
            </w:pPr>
            <w:r w:rsidRPr="004C5FCE">
              <w:rPr>
                <w:color w:val="00B050"/>
              </w:rPr>
              <w:t>28</w:t>
            </w:r>
          </w:p>
        </w:tc>
        <w:tc>
          <w:tcPr>
            <w:tcW w:w="1283" w:type="dxa"/>
          </w:tcPr>
          <w:p w:rsidR="004C5FCE" w:rsidRPr="004C5FCE" w:rsidRDefault="004C5FCE" w:rsidP="004C5FCE">
            <w:pPr>
              <w:jc w:val="center"/>
              <w:rPr>
                <w:color w:val="00B050"/>
              </w:rPr>
            </w:pPr>
            <w:r w:rsidRPr="004C5FCE">
              <w:rPr>
                <w:color w:val="00B050"/>
              </w:rPr>
              <w:t>432</w:t>
            </w:r>
          </w:p>
        </w:tc>
        <w:tc>
          <w:tcPr>
            <w:tcW w:w="1316" w:type="dxa"/>
          </w:tcPr>
          <w:p w:rsidR="004C5FCE" w:rsidRPr="004C5FCE" w:rsidRDefault="004C5FCE" w:rsidP="004C5FCE">
            <w:pPr>
              <w:jc w:val="center"/>
              <w:rPr>
                <w:color w:val="FF0000"/>
              </w:rPr>
            </w:pPr>
            <w:r w:rsidRPr="004C5FCE">
              <w:rPr>
                <w:color w:val="FF0000"/>
              </w:rPr>
              <w:t>7</w:t>
            </w:r>
          </w:p>
        </w:tc>
        <w:tc>
          <w:tcPr>
            <w:tcW w:w="1293" w:type="dxa"/>
          </w:tcPr>
          <w:p w:rsidR="004C5FCE" w:rsidRPr="004C5FCE" w:rsidRDefault="004C5FCE" w:rsidP="004C5FCE">
            <w:pPr>
              <w:jc w:val="center"/>
              <w:rPr>
                <w:color w:val="FF0000"/>
              </w:rPr>
            </w:pPr>
            <w:r w:rsidRPr="004C5FCE">
              <w:rPr>
                <w:color w:val="00B050"/>
              </w:rPr>
              <w:t xml:space="preserve">97,3 </w:t>
            </w:r>
            <w:r w:rsidRPr="004C5FCE">
              <w:t xml:space="preserve">/ </w:t>
            </w:r>
            <w:r w:rsidRPr="004C5FCE">
              <w:rPr>
                <w:color w:val="FF0000"/>
              </w:rPr>
              <w:t>1,6</w:t>
            </w:r>
          </w:p>
        </w:tc>
      </w:tr>
      <w:tr w:rsidR="004C5FCE" w:rsidRPr="004C5FCE" w:rsidTr="004C5FCE">
        <w:tc>
          <w:tcPr>
            <w:tcW w:w="1313" w:type="dxa"/>
          </w:tcPr>
          <w:p w:rsidR="004C5FCE" w:rsidRPr="004C5FCE" w:rsidRDefault="004C5FCE" w:rsidP="004C5FCE">
            <w:r w:rsidRPr="004C5FCE">
              <w:t>davon:</w:t>
            </w:r>
          </w:p>
        </w:tc>
        <w:tc>
          <w:tcPr>
            <w:tcW w:w="1277" w:type="dxa"/>
          </w:tcPr>
          <w:p w:rsidR="004C5FCE" w:rsidRPr="004C5FCE" w:rsidRDefault="004C5FCE" w:rsidP="004C5FCE">
            <w:pPr>
              <w:rPr>
                <w:color w:val="00B050"/>
              </w:rPr>
            </w:pPr>
          </w:p>
        </w:tc>
        <w:tc>
          <w:tcPr>
            <w:tcW w:w="1277" w:type="dxa"/>
          </w:tcPr>
          <w:p w:rsidR="004C5FCE" w:rsidRPr="004C5FCE" w:rsidRDefault="004C5FCE" w:rsidP="004C5FCE">
            <w:pPr>
              <w:rPr>
                <w:color w:val="FF0000"/>
              </w:rPr>
            </w:pPr>
          </w:p>
        </w:tc>
        <w:tc>
          <w:tcPr>
            <w:tcW w:w="1303" w:type="dxa"/>
          </w:tcPr>
          <w:p w:rsidR="004C5FCE" w:rsidRPr="004C5FCE" w:rsidRDefault="004C5FCE" w:rsidP="004C5FCE">
            <w:pPr>
              <w:rPr>
                <w:color w:val="00B050"/>
              </w:rPr>
            </w:pPr>
          </w:p>
        </w:tc>
        <w:tc>
          <w:tcPr>
            <w:tcW w:w="1283" w:type="dxa"/>
          </w:tcPr>
          <w:p w:rsidR="004C5FCE" w:rsidRPr="004C5FCE" w:rsidRDefault="004C5FCE" w:rsidP="004C5FCE">
            <w:pPr>
              <w:rPr>
                <w:color w:val="00B050"/>
              </w:rPr>
            </w:pPr>
          </w:p>
        </w:tc>
        <w:tc>
          <w:tcPr>
            <w:tcW w:w="1316" w:type="dxa"/>
          </w:tcPr>
          <w:p w:rsidR="004C5FCE" w:rsidRPr="004C5FCE" w:rsidRDefault="004C5FCE" w:rsidP="004C5FCE">
            <w:pPr>
              <w:rPr>
                <w:color w:val="FF0000"/>
              </w:rPr>
            </w:pPr>
          </w:p>
        </w:tc>
        <w:tc>
          <w:tcPr>
            <w:tcW w:w="1293" w:type="dxa"/>
          </w:tcPr>
          <w:p w:rsidR="004C5FCE" w:rsidRPr="004C5FCE" w:rsidRDefault="004C5FCE" w:rsidP="004C5FCE"/>
        </w:tc>
      </w:tr>
      <w:tr w:rsidR="004C5FCE" w:rsidRPr="004C5FCE" w:rsidTr="004C5FCE">
        <w:tc>
          <w:tcPr>
            <w:tcW w:w="1313" w:type="dxa"/>
          </w:tcPr>
          <w:p w:rsidR="004C5FCE" w:rsidRPr="004C5FCE" w:rsidRDefault="004C5FCE" w:rsidP="004C5FCE">
            <w:r w:rsidRPr="004C5FCE">
              <w:t>Lk</w:t>
            </w:r>
          </w:p>
        </w:tc>
        <w:tc>
          <w:tcPr>
            <w:tcW w:w="1277" w:type="dxa"/>
          </w:tcPr>
          <w:p w:rsidR="004C5FCE" w:rsidRPr="004C5FCE" w:rsidRDefault="004C5FCE" w:rsidP="004C5FCE">
            <w:pPr>
              <w:jc w:val="center"/>
            </w:pPr>
            <w:r w:rsidRPr="004C5FCE">
              <w:rPr>
                <w:color w:val="00B050"/>
              </w:rPr>
              <w:t>19</w:t>
            </w:r>
          </w:p>
        </w:tc>
        <w:tc>
          <w:tcPr>
            <w:tcW w:w="1277" w:type="dxa"/>
          </w:tcPr>
          <w:p w:rsidR="004C5FCE" w:rsidRPr="004C5FCE" w:rsidRDefault="004C5FCE" w:rsidP="004C5FCE">
            <w:pPr>
              <w:jc w:val="center"/>
            </w:pPr>
            <w:r w:rsidRPr="004C5FCE">
              <w:rPr>
                <w:color w:val="FF0000"/>
              </w:rPr>
              <w:t>2</w:t>
            </w:r>
          </w:p>
        </w:tc>
        <w:tc>
          <w:tcPr>
            <w:tcW w:w="1303" w:type="dxa"/>
          </w:tcPr>
          <w:p w:rsidR="004C5FCE" w:rsidRPr="004C5FCE" w:rsidRDefault="004C5FCE" w:rsidP="004C5FCE">
            <w:pPr>
              <w:jc w:val="center"/>
            </w:pPr>
            <w:r w:rsidRPr="004C5FCE">
              <w:rPr>
                <w:color w:val="00B050"/>
              </w:rPr>
              <w:t>2</w:t>
            </w:r>
          </w:p>
        </w:tc>
        <w:tc>
          <w:tcPr>
            <w:tcW w:w="1283" w:type="dxa"/>
          </w:tcPr>
          <w:p w:rsidR="004C5FCE" w:rsidRPr="004C5FCE" w:rsidRDefault="004C5FCE" w:rsidP="004C5FCE">
            <w:pPr>
              <w:jc w:val="center"/>
            </w:pPr>
            <w:r w:rsidRPr="004C5FCE">
              <w:rPr>
                <w:color w:val="00B050"/>
              </w:rPr>
              <w:t>21</w:t>
            </w:r>
          </w:p>
        </w:tc>
        <w:tc>
          <w:tcPr>
            <w:tcW w:w="1316" w:type="dxa"/>
          </w:tcPr>
          <w:p w:rsidR="004C5FCE" w:rsidRPr="004C5FCE" w:rsidRDefault="004C5FCE" w:rsidP="004C5FCE">
            <w:pPr>
              <w:jc w:val="center"/>
            </w:pPr>
            <w:r w:rsidRPr="004C5FCE">
              <w:rPr>
                <w:color w:val="FF0000"/>
              </w:rPr>
              <w:t>0</w:t>
            </w:r>
          </w:p>
        </w:tc>
        <w:tc>
          <w:tcPr>
            <w:tcW w:w="1293" w:type="dxa"/>
          </w:tcPr>
          <w:p w:rsidR="004C5FCE" w:rsidRPr="004C5FCE" w:rsidRDefault="004C5FCE" w:rsidP="004C5FCE">
            <w:pPr>
              <w:jc w:val="center"/>
              <w:rPr>
                <w:color w:val="00B050"/>
              </w:rPr>
            </w:pPr>
            <w:r w:rsidRPr="004C5FCE">
              <w:rPr>
                <w:color w:val="00B050"/>
              </w:rPr>
              <w:t>100,0</w:t>
            </w:r>
          </w:p>
        </w:tc>
      </w:tr>
      <w:tr w:rsidR="004C5FCE" w:rsidRPr="004C5FCE" w:rsidTr="004C5FCE">
        <w:tc>
          <w:tcPr>
            <w:tcW w:w="1313" w:type="dxa"/>
          </w:tcPr>
          <w:p w:rsidR="004C5FCE" w:rsidRPr="004C5FCE" w:rsidRDefault="004C5FCE" w:rsidP="004C5FCE">
            <w:r w:rsidRPr="004C5FCE">
              <w:t>krfS</w:t>
            </w:r>
          </w:p>
        </w:tc>
        <w:tc>
          <w:tcPr>
            <w:tcW w:w="1277" w:type="dxa"/>
          </w:tcPr>
          <w:p w:rsidR="004C5FCE" w:rsidRPr="004C5FCE" w:rsidRDefault="004C5FCE" w:rsidP="004C5FCE">
            <w:pPr>
              <w:jc w:val="center"/>
              <w:rPr>
                <w:color w:val="00B050"/>
              </w:rPr>
            </w:pPr>
            <w:r w:rsidRPr="004C5FCE">
              <w:rPr>
                <w:color w:val="00B050"/>
              </w:rPr>
              <w:t>3</w:t>
            </w:r>
          </w:p>
        </w:tc>
        <w:tc>
          <w:tcPr>
            <w:tcW w:w="1277" w:type="dxa"/>
          </w:tcPr>
          <w:p w:rsidR="004C5FCE" w:rsidRPr="004C5FCE" w:rsidRDefault="004C5FCE" w:rsidP="004C5FCE">
            <w:pPr>
              <w:jc w:val="center"/>
              <w:rPr>
                <w:color w:val="FF0000"/>
              </w:rPr>
            </w:pPr>
            <w:r w:rsidRPr="004C5FCE">
              <w:rPr>
                <w:color w:val="FF0000"/>
              </w:rPr>
              <w:t>2</w:t>
            </w:r>
          </w:p>
        </w:tc>
        <w:tc>
          <w:tcPr>
            <w:tcW w:w="1303" w:type="dxa"/>
          </w:tcPr>
          <w:p w:rsidR="004C5FCE" w:rsidRPr="004C5FCE" w:rsidRDefault="004C5FCE" w:rsidP="004C5FCE">
            <w:pPr>
              <w:jc w:val="center"/>
              <w:rPr>
                <w:color w:val="00B050"/>
              </w:rPr>
            </w:pPr>
            <w:r w:rsidRPr="004C5FCE">
              <w:rPr>
                <w:color w:val="00B050"/>
              </w:rPr>
              <w:t>2</w:t>
            </w:r>
          </w:p>
        </w:tc>
        <w:tc>
          <w:tcPr>
            <w:tcW w:w="1283" w:type="dxa"/>
          </w:tcPr>
          <w:p w:rsidR="004C5FCE" w:rsidRPr="004C5FCE" w:rsidRDefault="004C5FCE" w:rsidP="004C5FCE">
            <w:pPr>
              <w:jc w:val="center"/>
              <w:rPr>
                <w:color w:val="00B050"/>
              </w:rPr>
            </w:pPr>
            <w:r w:rsidRPr="004C5FCE">
              <w:rPr>
                <w:color w:val="00B050"/>
              </w:rPr>
              <w:t>5</w:t>
            </w:r>
          </w:p>
        </w:tc>
        <w:tc>
          <w:tcPr>
            <w:tcW w:w="1316" w:type="dxa"/>
          </w:tcPr>
          <w:p w:rsidR="004C5FCE" w:rsidRPr="004C5FCE" w:rsidRDefault="004C5FCE" w:rsidP="004C5FCE">
            <w:pPr>
              <w:jc w:val="center"/>
              <w:rPr>
                <w:color w:val="FF0000"/>
              </w:rPr>
            </w:pPr>
            <w:r w:rsidRPr="004C5FCE">
              <w:rPr>
                <w:color w:val="FF0000"/>
              </w:rPr>
              <w:t>0</w:t>
            </w:r>
          </w:p>
        </w:tc>
        <w:tc>
          <w:tcPr>
            <w:tcW w:w="1293" w:type="dxa"/>
          </w:tcPr>
          <w:p w:rsidR="004C5FCE" w:rsidRPr="004C5FCE" w:rsidRDefault="004C5FCE" w:rsidP="004C5FCE">
            <w:pPr>
              <w:jc w:val="center"/>
              <w:rPr>
                <w:color w:val="00B050"/>
              </w:rPr>
            </w:pPr>
            <w:r w:rsidRPr="004C5FCE">
              <w:rPr>
                <w:color w:val="00B050"/>
              </w:rPr>
              <w:t>100,0</w:t>
            </w:r>
          </w:p>
        </w:tc>
      </w:tr>
      <w:tr w:rsidR="004C5FCE" w:rsidRPr="004C5FCE" w:rsidTr="004C5FCE">
        <w:tc>
          <w:tcPr>
            <w:tcW w:w="1313" w:type="dxa"/>
          </w:tcPr>
          <w:p w:rsidR="004C5FCE" w:rsidRPr="004C5FCE" w:rsidRDefault="004C5FCE" w:rsidP="004C5FCE">
            <w:r w:rsidRPr="004C5FCE">
              <w:t>SuG</w:t>
            </w:r>
          </w:p>
        </w:tc>
        <w:tc>
          <w:tcPr>
            <w:tcW w:w="1277" w:type="dxa"/>
          </w:tcPr>
          <w:p w:rsidR="004C5FCE" w:rsidRPr="004C5FCE" w:rsidRDefault="004C5FCE" w:rsidP="004C5FCE">
            <w:pPr>
              <w:jc w:val="center"/>
              <w:rPr>
                <w:color w:val="00B050"/>
              </w:rPr>
            </w:pPr>
            <w:r w:rsidRPr="004C5FCE">
              <w:rPr>
                <w:color w:val="00B050"/>
              </w:rPr>
              <w:t>382</w:t>
            </w:r>
          </w:p>
        </w:tc>
        <w:tc>
          <w:tcPr>
            <w:tcW w:w="1277" w:type="dxa"/>
          </w:tcPr>
          <w:p w:rsidR="004C5FCE" w:rsidRPr="004C5FCE" w:rsidRDefault="004C5FCE" w:rsidP="004C5FCE">
            <w:pPr>
              <w:jc w:val="center"/>
              <w:rPr>
                <w:color w:val="FF0000"/>
              </w:rPr>
            </w:pPr>
            <w:r w:rsidRPr="004C5FCE">
              <w:rPr>
                <w:color w:val="FF0000"/>
              </w:rPr>
              <w:t>31</w:t>
            </w:r>
          </w:p>
        </w:tc>
        <w:tc>
          <w:tcPr>
            <w:tcW w:w="1303" w:type="dxa"/>
          </w:tcPr>
          <w:p w:rsidR="004C5FCE" w:rsidRPr="004C5FCE" w:rsidRDefault="004C5FCE" w:rsidP="004C5FCE">
            <w:pPr>
              <w:jc w:val="center"/>
              <w:rPr>
                <w:color w:val="00B050"/>
              </w:rPr>
            </w:pPr>
            <w:r w:rsidRPr="004C5FCE">
              <w:rPr>
                <w:color w:val="00B050"/>
              </w:rPr>
              <w:t>24</w:t>
            </w:r>
          </w:p>
        </w:tc>
        <w:tc>
          <w:tcPr>
            <w:tcW w:w="1283" w:type="dxa"/>
          </w:tcPr>
          <w:p w:rsidR="004C5FCE" w:rsidRPr="004C5FCE" w:rsidRDefault="004C5FCE" w:rsidP="004C5FCE">
            <w:pPr>
              <w:jc w:val="center"/>
              <w:rPr>
                <w:color w:val="00B050"/>
              </w:rPr>
            </w:pPr>
            <w:r w:rsidRPr="004C5FCE">
              <w:rPr>
                <w:color w:val="00B050"/>
              </w:rPr>
              <w:t>406</w:t>
            </w:r>
          </w:p>
        </w:tc>
        <w:tc>
          <w:tcPr>
            <w:tcW w:w="1316" w:type="dxa"/>
          </w:tcPr>
          <w:p w:rsidR="004C5FCE" w:rsidRPr="004C5FCE" w:rsidRDefault="004C5FCE" w:rsidP="004C5FCE">
            <w:pPr>
              <w:jc w:val="center"/>
              <w:rPr>
                <w:color w:val="FF0000"/>
              </w:rPr>
            </w:pPr>
            <w:r w:rsidRPr="004C5FCE">
              <w:rPr>
                <w:color w:val="FF0000"/>
              </w:rPr>
              <w:t>7</w:t>
            </w:r>
          </w:p>
        </w:tc>
        <w:tc>
          <w:tcPr>
            <w:tcW w:w="1293" w:type="dxa"/>
          </w:tcPr>
          <w:p w:rsidR="004C5FCE" w:rsidRPr="004C5FCE" w:rsidRDefault="004C5FCE" w:rsidP="004C5FCE">
            <w:pPr>
              <w:jc w:val="center"/>
            </w:pPr>
            <w:r w:rsidRPr="004C5FCE">
              <w:rPr>
                <w:color w:val="FF0000"/>
              </w:rPr>
              <w:t>1,6</w:t>
            </w:r>
          </w:p>
        </w:tc>
      </w:tr>
    </w:tbl>
    <w:p w:rsidR="00014FF0" w:rsidRPr="004C5FCE" w:rsidRDefault="00014FF0" w:rsidP="004C5FCE">
      <w:pPr>
        <w:jc w:val="center"/>
        <w:rPr>
          <w:b/>
          <w:sz w:val="28"/>
          <w:szCs w:val="28"/>
        </w:rPr>
      </w:pPr>
    </w:p>
    <w:p w:rsidR="004C5FCE" w:rsidRDefault="004C5FCE" w:rsidP="004C5FCE">
      <w:pPr>
        <w:rPr>
          <w:b/>
          <w:sz w:val="28"/>
          <w:szCs w:val="28"/>
        </w:rPr>
      </w:pPr>
      <w:r w:rsidRPr="004C5FCE">
        <w:rPr>
          <w:rFonts w:cstheme="minorHAnsi"/>
          <w:b/>
          <w:sz w:val="28"/>
          <w:szCs w:val="28"/>
        </w:rPr>
        <w:t>→</w:t>
      </w:r>
      <w:r w:rsidRPr="004C5FCE">
        <w:rPr>
          <w:b/>
          <w:sz w:val="28"/>
          <w:szCs w:val="28"/>
        </w:rPr>
        <w:t xml:space="preserve"> </w:t>
      </w:r>
      <w:r w:rsidR="00A34774">
        <w:rPr>
          <w:b/>
          <w:sz w:val="28"/>
          <w:szCs w:val="28"/>
        </w:rPr>
        <w:t xml:space="preserve">Lediglich </w:t>
      </w:r>
      <w:r w:rsidR="000D403E">
        <w:rPr>
          <w:b/>
          <w:sz w:val="28"/>
          <w:szCs w:val="28"/>
        </w:rPr>
        <w:t xml:space="preserve">noch </w:t>
      </w:r>
      <w:r w:rsidR="00A34774">
        <w:rPr>
          <w:b/>
          <w:sz w:val="28"/>
          <w:szCs w:val="28"/>
        </w:rPr>
        <w:t xml:space="preserve">7 SuG </w:t>
      </w:r>
      <w:r w:rsidR="008B6949">
        <w:rPr>
          <w:b/>
          <w:sz w:val="28"/>
          <w:szCs w:val="28"/>
        </w:rPr>
        <w:t>(1,6% aller hessischen Kommunen) konnten</w:t>
      </w:r>
      <w:r w:rsidR="00A34774">
        <w:rPr>
          <w:b/>
          <w:sz w:val="28"/>
          <w:szCs w:val="28"/>
        </w:rPr>
        <w:t xml:space="preserve"> den Ausgleich nach Rücklagen in der Planung nicht dar</w:t>
      </w:r>
      <w:r w:rsidR="008B6949">
        <w:rPr>
          <w:b/>
          <w:sz w:val="28"/>
          <w:szCs w:val="28"/>
        </w:rPr>
        <w:t>stellen</w:t>
      </w:r>
    </w:p>
    <w:p w:rsidR="008B6949" w:rsidRPr="00B91742" w:rsidRDefault="00D62188" w:rsidP="00B91742">
      <w:pPr>
        <w:pStyle w:val="berschrift2"/>
      </w:pPr>
      <w:r w:rsidRPr="00B91742">
        <w:br w:type="column"/>
      </w:r>
      <w:bookmarkStart w:id="8" w:name="_Toc51141051"/>
      <w:r w:rsidRPr="00B91742">
        <w:t>Ergebnis</w:t>
      </w:r>
      <w:r w:rsidR="005444F4" w:rsidRPr="00B91742">
        <w:t>ein</w:t>
      </w:r>
      <w:r w:rsidRPr="00B91742">
        <w:t>schätzung 2019</w:t>
      </w:r>
      <w:bookmarkEnd w:id="8"/>
    </w:p>
    <w:p w:rsidR="004C5FCE" w:rsidRPr="00B91742" w:rsidRDefault="00656BD4" w:rsidP="006C155C">
      <w:pPr>
        <w:pStyle w:val="berschrift3"/>
      </w:pPr>
      <w:bookmarkStart w:id="9" w:name="_Toc51141052"/>
      <w:r w:rsidRPr="00B91742">
        <w:t xml:space="preserve">Ordentliches Ergebnis: </w:t>
      </w:r>
      <w:r w:rsidR="009A02ED" w:rsidRPr="00B91742">
        <w:t>Sald</w:t>
      </w:r>
      <w:r w:rsidRPr="00B91742">
        <w:t xml:space="preserve">o </w:t>
      </w:r>
      <w:r w:rsidR="009A02ED" w:rsidRPr="00B91742">
        <w:t>v</w:t>
      </w:r>
      <w:r w:rsidR="004C5FCE" w:rsidRPr="00B91742">
        <w:t>orläufige Ergebnis</w:t>
      </w:r>
      <w:r w:rsidR="008D3A29" w:rsidRPr="00B91742">
        <w:t>se</w:t>
      </w:r>
      <w:r w:rsidR="004C5FCE" w:rsidRPr="00B91742">
        <w:t xml:space="preserve"> 2019</w:t>
      </w:r>
      <w:bookmarkEnd w:id="9"/>
    </w:p>
    <w:tbl>
      <w:tblPr>
        <w:tblStyle w:val="Tabellenraster"/>
        <w:tblW w:w="0" w:type="auto"/>
        <w:tblInd w:w="113" w:type="dxa"/>
        <w:tblLook w:val="04A0" w:firstRow="1" w:lastRow="0" w:firstColumn="1" w:lastColumn="0" w:noHBand="0" w:noVBand="1"/>
      </w:tblPr>
      <w:tblGrid>
        <w:gridCol w:w="5737"/>
        <w:gridCol w:w="3212"/>
      </w:tblGrid>
      <w:tr w:rsidR="004C5FCE" w:rsidRPr="004C5FCE" w:rsidTr="00D02468">
        <w:tc>
          <w:tcPr>
            <w:tcW w:w="5737" w:type="dxa"/>
          </w:tcPr>
          <w:p w:rsidR="004C5FCE" w:rsidRPr="004C5FCE" w:rsidRDefault="004C5FCE" w:rsidP="004C5FCE">
            <w:pPr>
              <w:jc w:val="center"/>
              <w:rPr>
                <w:b/>
                <w:sz w:val="28"/>
                <w:szCs w:val="28"/>
              </w:rPr>
            </w:pPr>
            <w:r w:rsidRPr="004C5FCE">
              <w:rPr>
                <w:b/>
                <w:sz w:val="28"/>
                <w:szCs w:val="28"/>
              </w:rPr>
              <w:t>Körperschaft</w:t>
            </w:r>
          </w:p>
        </w:tc>
        <w:tc>
          <w:tcPr>
            <w:tcW w:w="3212"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Hessen (alle Kommunen)</w:t>
            </w:r>
          </w:p>
        </w:tc>
        <w:tc>
          <w:tcPr>
            <w:tcW w:w="3212" w:type="dxa"/>
          </w:tcPr>
          <w:p w:rsidR="004C5FCE" w:rsidRPr="004C5FCE" w:rsidRDefault="004C5FCE" w:rsidP="004C5FCE">
            <w:pPr>
              <w:jc w:val="right"/>
              <w:rPr>
                <w:b/>
                <w:sz w:val="28"/>
                <w:szCs w:val="28"/>
              </w:rPr>
            </w:pPr>
            <w:r w:rsidRPr="004C5FCE">
              <w:rPr>
                <w:b/>
                <w:sz w:val="28"/>
                <w:szCs w:val="28"/>
              </w:rPr>
              <w:t>701,6</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Landkreise (Lk)</w:t>
            </w:r>
          </w:p>
        </w:tc>
        <w:tc>
          <w:tcPr>
            <w:tcW w:w="3212" w:type="dxa"/>
          </w:tcPr>
          <w:p w:rsidR="004C5FCE" w:rsidRPr="004C5FCE" w:rsidRDefault="004C5FCE" w:rsidP="004C5FCE">
            <w:pPr>
              <w:jc w:val="right"/>
              <w:rPr>
                <w:b/>
                <w:sz w:val="28"/>
                <w:szCs w:val="28"/>
              </w:rPr>
            </w:pPr>
            <w:r w:rsidRPr="004C5FCE">
              <w:rPr>
                <w:b/>
                <w:sz w:val="28"/>
                <w:szCs w:val="28"/>
              </w:rPr>
              <w:t>304,3</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kreisfreie Städte (krfS)</w:t>
            </w:r>
          </w:p>
        </w:tc>
        <w:tc>
          <w:tcPr>
            <w:tcW w:w="3212" w:type="dxa"/>
          </w:tcPr>
          <w:p w:rsidR="004C5FCE" w:rsidRPr="004C5FCE" w:rsidRDefault="004C5FCE" w:rsidP="004C5FCE">
            <w:pPr>
              <w:jc w:val="right"/>
              <w:rPr>
                <w:b/>
                <w:color w:val="FF0000"/>
                <w:sz w:val="28"/>
                <w:szCs w:val="28"/>
              </w:rPr>
            </w:pPr>
            <w:r w:rsidRPr="004C5FCE">
              <w:rPr>
                <w:b/>
                <w:color w:val="FF0000"/>
                <w:sz w:val="28"/>
                <w:szCs w:val="28"/>
              </w:rPr>
              <w:t>- 116,4</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kreisangehörige Städte und Gemeinden (SuG)</w:t>
            </w:r>
          </w:p>
        </w:tc>
        <w:tc>
          <w:tcPr>
            <w:tcW w:w="3212" w:type="dxa"/>
          </w:tcPr>
          <w:p w:rsidR="004C5FCE" w:rsidRPr="004C5FCE" w:rsidRDefault="004C5FCE" w:rsidP="004C5FCE">
            <w:pPr>
              <w:jc w:val="right"/>
              <w:rPr>
                <w:b/>
                <w:sz w:val="28"/>
                <w:szCs w:val="28"/>
              </w:rPr>
            </w:pPr>
            <w:r w:rsidRPr="004C5FCE">
              <w:rPr>
                <w:b/>
                <w:sz w:val="28"/>
                <w:szCs w:val="28"/>
              </w:rPr>
              <w:t>513,7</w:t>
            </w:r>
          </w:p>
        </w:tc>
      </w:tr>
    </w:tbl>
    <w:p w:rsidR="00220CB7" w:rsidRDefault="00220CB7" w:rsidP="00264FA8">
      <w:pPr>
        <w:jc w:val="both"/>
        <w:rPr>
          <w:rFonts w:cstheme="minorHAnsi"/>
          <w:b/>
          <w:sz w:val="28"/>
          <w:szCs w:val="28"/>
        </w:rPr>
      </w:pPr>
    </w:p>
    <w:p w:rsidR="00656BD4" w:rsidRDefault="009A02ED" w:rsidP="00264FA8">
      <w:pPr>
        <w:jc w:val="both"/>
        <w:rPr>
          <w:b/>
          <w:sz w:val="28"/>
          <w:szCs w:val="28"/>
        </w:rPr>
      </w:pPr>
      <w:r>
        <w:rPr>
          <w:rFonts w:cstheme="minorHAnsi"/>
          <w:b/>
          <w:sz w:val="28"/>
          <w:szCs w:val="28"/>
        </w:rPr>
        <w:t>→</w:t>
      </w:r>
      <w:r>
        <w:rPr>
          <w:b/>
          <w:sz w:val="28"/>
          <w:szCs w:val="28"/>
        </w:rPr>
        <w:t xml:space="preserve"> Starke Ergebnisverbesserung</w:t>
      </w:r>
      <w:r w:rsidR="00656BD4">
        <w:rPr>
          <w:b/>
          <w:sz w:val="28"/>
          <w:szCs w:val="28"/>
        </w:rPr>
        <w:t xml:space="preserve"> </w:t>
      </w:r>
      <w:r w:rsidR="00F811D1">
        <w:rPr>
          <w:b/>
          <w:sz w:val="28"/>
          <w:szCs w:val="28"/>
        </w:rPr>
        <w:t xml:space="preserve">im Vergleich </w:t>
      </w:r>
      <w:r w:rsidR="00656BD4">
        <w:rPr>
          <w:b/>
          <w:sz w:val="28"/>
          <w:szCs w:val="28"/>
        </w:rPr>
        <w:t>zur Planung bei allen Gruppen</w:t>
      </w:r>
    </w:p>
    <w:p w:rsidR="005A0D69" w:rsidRDefault="005A0D69" w:rsidP="00264FA8">
      <w:pPr>
        <w:jc w:val="both"/>
        <w:rPr>
          <w:b/>
          <w:sz w:val="28"/>
          <w:szCs w:val="28"/>
        </w:rPr>
      </w:pPr>
      <w:r>
        <w:rPr>
          <w:b/>
          <w:sz w:val="28"/>
          <w:szCs w:val="28"/>
        </w:rPr>
        <w:t>→</w:t>
      </w:r>
      <w:r w:rsidR="00D02468">
        <w:rPr>
          <w:b/>
          <w:sz w:val="28"/>
          <w:szCs w:val="28"/>
        </w:rPr>
        <w:t xml:space="preserve"> </w:t>
      </w:r>
      <w:r>
        <w:rPr>
          <w:b/>
          <w:sz w:val="28"/>
          <w:szCs w:val="28"/>
        </w:rPr>
        <w:t>Alle krfS und SuG zeigen einen positiven Saldo von rund 400 Mio</w:t>
      </w:r>
    </w:p>
    <w:p w:rsidR="00656BD4" w:rsidRDefault="00656BD4" w:rsidP="00264FA8">
      <w:pPr>
        <w:jc w:val="both"/>
        <w:rPr>
          <w:b/>
          <w:sz w:val="28"/>
          <w:szCs w:val="28"/>
        </w:rPr>
      </w:pPr>
      <w:r>
        <w:rPr>
          <w:rFonts w:cstheme="minorHAnsi"/>
          <w:b/>
          <w:sz w:val="28"/>
          <w:szCs w:val="28"/>
        </w:rPr>
        <w:t>→</w:t>
      </w:r>
      <w:r w:rsidR="00D02468">
        <w:rPr>
          <w:rFonts w:cstheme="minorHAnsi"/>
          <w:b/>
          <w:sz w:val="28"/>
          <w:szCs w:val="28"/>
        </w:rPr>
        <w:t xml:space="preserve"> </w:t>
      </w:r>
      <w:r>
        <w:rPr>
          <w:b/>
          <w:sz w:val="28"/>
          <w:szCs w:val="28"/>
        </w:rPr>
        <w:t>Erhöhung</w:t>
      </w:r>
      <w:r w:rsidR="005A0D69">
        <w:rPr>
          <w:b/>
          <w:sz w:val="28"/>
          <w:szCs w:val="28"/>
        </w:rPr>
        <w:t>s</w:t>
      </w:r>
      <w:r w:rsidR="005D6B24">
        <w:rPr>
          <w:b/>
          <w:sz w:val="28"/>
          <w:szCs w:val="28"/>
        </w:rPr>
        <w:t>potenzial</w:t>
      </w:r>
      <w:r>
        <w:rPr>
          <w:b/>
          <w:sz w:val="28"/>
          <w:szCs w:val="28"/>
        </w:rPr>
        <w:t xml:space="preserve"> der ordentlichen Rücklagebestände </w:t>
      </w:r>
      <w:r w:rsidR="009D2283">
        <w:rPr>
          <w:b/>
          <w:sz w:val="28"/>
          <w:szCs w:val="28"/>
        </w:rPr>
        <w:t xml:space="preserve">zum Ende 2020 </w:t>
      </w:r>
      <w:r>
        <w:rPr>
          <w:b/>
          <w:sz w:val="28"/>
          <w:szCs w:val="28"/>
        </w:rPr>
        <w:t xml:space="preserve">ist </w:t>
      </w:r>
      <w:r w:rsidR="00014FF0">
        <w:rPr>
          <w:b/>
          <w:sz w:val="28"/>
          <w:szCs w:val="28"/>
        </w:rPr>
        <w:t>zeichnet sich ab</w:t>
      </w:r>
    </w:p>
    <w:p w:rsidR="004C5FCE" w:rsidRDefault="00656BD4" w:rsidP="00264FA8">
      <w:pPr>
        <w:jc w:val="both"/>
        <w:rPr>
          <w:b/>
          <w:sz w:val="28"/>
          <w:szCs w:val="28"/>
        </w:rPr>
      </w:pPr>
      <w:r>
        <w:rPr>
          <w:rFonts w:cstheme="minorHAnsi"/>
          <w:b/>
          <w:sz w:val="28"/>
          <w:szCs w:val="28"/>
        </w:rPr>
        <w:t>→</w:t>
      </w:r>
      <w:r w:rsidR="00D02468">
        <w:rPr>
          <w:rFonts w:cstheme="minorHAnsi"/>
          <w:b/>
          <w:sz w:val="28"/>
          <w:szCs w:val="28"/>
        </w:rPr>
        <w:t xml:space="preserve"> </w:t>
      </w:r>
      <w:r w:rsidR="009A02ED">
        <w:rPr>
          <w:b/>
          <w:sz w:val="28"/>
          <w:szCs w:val="28"/>
        </w:rPr>
        <w:t>Negativs</w:t>
      </w:r>
      <w:r>
        <w:rPr>
          <w:b/>
          <w:sz w:val="28"/>
          <w:szCs w:val="28"/>
        </w:rPr>
        <w:t xml:space="preserve">aldo </w:t>
      </w:r>
      <w:r w:rsidR="009A02ED">
        <w:rPr>
          <w:b/>
          <w:sz w:val="28"/>
          <w:szCs w:val="28"/>
        </w:rPr>
        <w:t xml:space="preserve">krfS </w:t>
      </w:r>
      <w:r w:rsidR="009D2283">
        <w:rPr>
          <w:b/>
          <w:sz w:val="28"/>
          <w:szCs w:val="28"/>
        </w:rPr>
        <w:t xml:space="preserve">konnte im Vollzug nur gemindert, aber nicht eliminiert werden. </w:t>
      </w:r>
      <w:r w:rsidR="009A02ED">
        <w:rPr>
          <w:b/>
          <w:sz w:val="28"/>
          <w:szCs w:val="28"/>
        </w:rPr>
        <w:t xml:space="preserve">FFM </w:t>
      </w:r>
      <w:r w:rsidR="009D2283">
        <w:rPr>
          <w:b/>
          <w:sz w:val="28"/>
          <w:szCs w:val="28"/>
        </w:rPr>
        <w:t>(</w:t>
      </w:r>
      <w:r w:rsidR="009D2283" w:rsidRPr="009D2283">
        <w:rPr>
          <w:b/>
          <w:color w:val="FF0000"/>
          <w:sz w:val="28"/>
          <w:szCs w:val="28"/>
        </w:rPr>
        <w:t>- 101</w:t>
      </w:r>
      <w:r w:rsidR="00DA2E1D">
        <w:rPr>
          <w:b/>
          <w:color w:val="FF0000"/>
          <w:sz w:val="28"/>
          <w:szCs w:val="28"/>
        </w:rPr>
        <w:t xml:space="preserve"> Mio</w:t>
      </w:r>
      <w:r w:rsidR="009D2283">
        <w:rPr>
          <w:b/>
          <w:sz w:val="28"/>
          <w:szCs w:val="28"/>
        </w:rPr>
        <w:t xml:space="preserve">) </w:t>
      </w:r>
      <w:r w:rsidR="009A02ED">
        <w:rPr>
          <w:b/>
          <w:sz w:val="28"/>
          <w:szCs w:val="28"/>
        </w:rPr>
        <w:t xml:space="preserve">und WI </w:t>
      </w:r>
      <w:r w:rsidR="009D2283">
        <w:rPr>
          <w:b/>
          <w:sz w:val="28"/>
          <w:szCs w:val="28"/>
        </w:rPr>
        <w:t>(</w:t>
      </w:r>
      <w:r w:rsidR="009D2283" w:rsidRPr="009D2283">
        <w:rPr>
          <w:b/>
          <w:color w:val="FF0000"/>
          <w:sz w:val="28"/>
          <w:szCs w:val="28"/>
        </w:rPr>
        <w:t>-58</w:t>
      </w:r>
      <w:r w:rsidR="00DA2E1D">
        <w:rPr>
          <w:b/>
          <w:color w:val="FF0000"/>
          <w:sz w:val="28"/>
          <w:szCs w:val="28"/>
        </w:rPr>
        <w:t xml:space="preserve"> Mio</w:t>
      </w:r>
      <w:r w:rsidR="009D2283">
        <w:rPr>
          <w:b/>
          <w:sz w:val="28"/>
          <w:szCs w:val="28"/>
        </w:rPr>
        <w:t xml:space="preserve">) können jedoch durch </w:t>
      </w:r>
      <w:r w:rsidR="000D403E">
        <w:rPr>
          <w:b/>
          <w:sz w:val="28"/>
          <w:szCs w:val="28"/>
        </w:rPr>
        <w:t xml:space="preserve">hohe </w:t>
      </w:r>
      <w:r>
        <w:rPr>
          <w:b/>
          <w:sz w:val="28"/>
          <w:szCs w:val="28"/>
        </w:rPr>
        <w:t>B</w:t>
      </w:r>
      <w:r w:rsidR="000D403E">
        <w:rPr>
          <w:b/>
          <w:sz w:val="28"/>
          <w:szCs w:val="28"/>
        </w:rPr>
        <w:t>estände an ordentlicher Rücklage</w:t>
      </w:r>
      <w:r w:rsidR="009D2283">
        <w:rPr>
          <w:b/>
          <w:sz w:val="28"/>
          <w:szCs w:val="28"/>
        </w:rPr>
        <w:t xml:space="preserve"> ausgleichen</w:t>
      </w:r>
    </w:p>
    <w:p w:rsidR="000D403E" w:rsidRDefault="000D403E" w:rsidP="009A02ED">
      <w:pPr>
        <w:rPr>
          <w:b/>
          <w:sz w:val="28"/>
          <w:szCs w:val="28"/>
        </w:rPr>
      </w:pPr>
    </w:p>
    <w:p w:rsidR="004C5FCE" w:rsidRPr="00B91742" w:rsidRDefault="009D2283" w:rsidP="006C155C">
      <w:pPr>
        <w:pStyle w:val="berschrift3"/>
      </w:pPr>
      <w:bookmarkStart w:id="10" w:name="_Toc51141053"/>
      <w:r w:rsidRPr="00B91742">
        <w:t xml:space="preserve">Ordentliche Rücklage: </w:t>
      </w:r>
      <w:r w:rsidR="004C5FCE" w:rsidRPr="00B91742">
        <w:t>Bestand zum 31.12.2018</w:t>
      </w:r>
      <w:bookmarkEnd w:id="10"/>
    </w:p>
    <w:tbl>
      <w:tblPr>
        <w:tblStyle w:val="Tabellenraster"/>
        <w:tblW w:w="9209" w:type="dxa"/>
        <w:tblInd w:w="113" w:type="dxa"/>
        <w:tblLook w:val="04A0" w:firstRow="1" w:lastRow="0" w:firstColumn="1" w:lastColumn="0" w:noHBand="0" w:noVBand="1"/>
      </w:tblPr>
      <w:tblGrid>
        <w:gridCol w:w="6091"/>
        <w:gridCol w:w="3118"/>
      </w:tblGrid>
      <w:tr w:rsidR="004C5FCE" w:rsidRPr="004C5FCE" w:rsidTr="004C5FCE">
        <w:tc>
          <w:tcPr>
            <w:tcW w:w="6091" w:type="dxa"/>
          </w:tcPr>
          <w:p w:rsidR="004C5FCE" w:rsidRPr="004C5FCE" w:rsidRDefault="004C5FCE" w:rsidP="004C5FCE">
            <w:pPr>
              <w:jc w:val="center"/>
              <w:rPr>
                <w:b/>
                <w:sz w:val="28"/>
                <w:szCs w:val="28"/>
              </w:rPr>
            </w:pPr>
            <w:r w:rsidRPr="004C5FCE">
              <w:rPr>
                <w:b/>
                <w:sz w:val="28"/>
                <w:szCs w:val="28"/>
              </w:rPr>
              <w:t>Körperschaft</w:t>
            </w:r>
          </w:p>
        </w:tc>
        <w:tc>
          <w:tcPr>
            <w:tcW w:w="3118"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091" w:type="dxa"/>
          </w:tcPr>
          <w:p w:rsidR="004C5FCE" w:rsidRPr="004C5FCE" w:rsidRDefault="004C5FCE" w:rsidP="00D83CE5">
            <w:pPr>
              <w:rPr>
                <w:b/>
                <w:sz w:val="28"/>
                <w:szCs w:val="28"/>
              </w:rPr>
            </w:pPr>
            <w:r w:rsidRPr="004C5FCE">
              <w:rPr>
                <w:b/>
                <w:sz w:val="28"/>
                <w:szCs w:val="28"/>
              </w:rPr>
              <w:t xml:space="preserve">Hessen ( </w:t>
            </w:r>
            <w:r w:rsidRPr="004C5FCE">
              <w:rPr>
                <w:b/>
                <w:color w:val="00B050"/>
                <w:sz w:val="28"/>
                <w:szCs w:val="28"/>
              </w:rPr>
              <w:t>23</w:t>
            </w:r>
            <w:r w:rsidR="00D83CE5">
              <w:rPr>
                <w:b/>
                <w:color w:val="00B050"/>
                <w:sz w:val="28"/>
                <w:szCs w:val="28"/>
              </w:rPr>
              <w:t>1</w:t>
            </w:r>
            <w:r w:rsidRPr="004C5FCE">
              <w:rPr>
                <w:b/>
                <w:sz w:val="28"/>
                <w:szCs w:val="28"/>
              </w:rPr>
              <w:t xml:space="preserve"> aller Kommunen)</w:t>
            </w:r>
          </w:p>
        </w:tc>
        <w:tc>
          <w:tcPr>
            <w:tcW w:w="3118" w:type="dxa"/>
          </w:tcPr>
          <w:p w:rsidR="004C5FCE" w:rsidRPr="004C5FCE" w:rsidRDefault="004C5FCE" w:rsidP="008221CC">
            <w:pPr>
              <w:jc w:val="right"/>
              <w:rPr>
                <w:b/>
                <w:sz w:val="28"/>
                <w:szCs w:val="28"/>
              </w:rPr>
            </w:pPr>
            <w:r w:rsidRPr="004C5FCE">
              <w:rPr>
                <w:b/>
                <w:sz w:val="28"/>
                <w:szCs w:val="28"/>
              </w:rPr>
              <w:t>3.</w:t>
            </w:r>
            <w:r w:rsidR="008221CC">
              <w:rPr>
                <w:b/>
                <w:sz w:val="28"/>
                <w:szCs w:val="28"/>
              </w:rPr>
              <w:t>415,2</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Landkreise ( </w:t>
            </w:r>
            <w:r w:rsidRPr="004C5FCE">
              <w:rPr>
                <w:b/>
                <w:color w:val="00B050"/>
                <w:sz w:val="28"/>
                <w:szCs w:val="28"/>
              </w:rPr>
              <w:t>8</w:t>
            </w:r>
            <w:r w:rsidRPr="004C5FCE">
              <w:rPr>
                <w:b/>
                <w:sz w:val="28"/>
                <w:szCs w:val="28"/>
              </w:rPr>
              <w:t xml:space="preserve"> Lk)</w:t>
            </w:r>
          </w:p>
        </w:tc>
        <w:tc>
          <w:tcPr>
            <w:tcW w:w="3118" w:type="dxa"/>
          </w:tcPr>
          <w:p w:rsidR="004C5FCE" w:rsidRPr="004C5FCE" w:rsidRDefault="004C5FCE" w:rsidP="004C5FCE">
            <w:pPr>
              <w:jc w:val="right"/>
              <w:rPr>
                <w:b/>
                <w:sz w:val="28"/>
                <w:szCs w:val="28"/>
              </w:rPr>
            </w:pPr>
            <w:r w:rsidRPr="004C5FCE">
              <w:rPr>
                <w:b/>
                <w:sz w:val="28"/>
                <w:szCs w:val="28"/>
              </w:rPr>
              <w:t>402,9</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kreisfreie Städte ( </w:t>
            </w:r>
            <w:r w:rsidRPr="004C5FCE">
              <w:rPr>
                <w:b/>
                <w:color w:val="00B050"/>
                <w:sz w:val="28"/>
                <w:szCs w:val="28"/>
              </w:rPr>
              <w:t>3</w:t>
            </w:r>
            <w:r w:rsidRPr="004C5FCE">
              <w:rPr>
                <w:b/>
                <w:sz w:val="28"/>
                <w:szCs w:val="28"/>
              </w:rPr>
              <w:t xml:space="preserve"> krfS)</w:t>
            </w:r>
          </w:p>
        </w:tc>
        <w:tc>
          <w:tcPr>
            <w:tcW w:w="3118" w:type="dxa"/>
          </w:tcPr>
          <w:p w:rsidR="004C5FCE" w:rsidRPr="004C5FCE" w:rsidRDefault="004C5FCE" w:rsidP="004C5FCE">
            <w:pPr>
              <w:jc w:val="right"/>
              <w:rPr>
                <w:b/>
                <w:sz w:val="28"/>
                <w:szCs w:val="28"/>
              </w:rPr>
            </w:pPr>
            <w:r w:rsidRPr="004C5FCE">
              <w:rPr>
                <w:b/>
                <w:sz w:val="28"/>
                <w:szCs w:val="28"/>
              </w:rPr>
              <w:t>949,1</w:t>
            </w:r>
          </w:p>
        </w:tc>
      </w:tr>
      <w:tr w:rsidR="004C5FCE" w:rsidRPr="004C5FCE" w:rsidTr="004C5FCE">
        <w:tc>
          <w:tcPr>
            <w:tcW w:w="6091" w:type="dxa"/>
          </w:tcPr>
          <w:p w:rsidR="004C5FCE" w:rsidRPr="004C5FCE" w:rsidRDefault="004C5FCE" w:rsidP="008221CC">
            <w:pPr>
              <w:rPr>
                <w:b/>
                <w:sz w:val="28"/>
                <w:szCs w:val="28"/>
              </w:rPr>
            </w:pPr>
            <w:r w:rsidRPr="004C5FCE">
              <w:rPr>
                <w:b/>
                <w:sz w:val="28"/>
                <w:szCs w:val="28"/>
              </w:rPr>
              <w:t xml:space="preserve">kreisangehörige Städte und Gemeinden ( </w:t>
            </w:r>
            <w:r w:rsidRPr="004C5FCE">
              <w:rPr>
                <w:b/>
                <w:color w:val="00B050"/>
                <w:sz w:val="28"/>
                <w:szCs w:val="28"/>
              </w:rPr>
              <w:t>2</w:t>
            </w:r>
            <w:r w:rsidR="008221CC">
              <w:rPr>
                <w:b/>
                <w:color w:val="00B050"/>
                <w:sz w:val="28"/>
                <w:szCs w:val="28"/>
              </w:rPr>
              <w:t>20</w:t>
            </w:r>
            <w:r w:rsidRPr="004C5FCE">
              <w:rPr>
                <w:b/>
                <w:sz w:val="28"/>
                <w:szCs w:val="28"/>
              </w:rPr>
              <w:t xml:space="preserve"> SuG)</w:t>
            </w:r>
          </w:p>
        </w:tc>
        <w:tc>
          <w:tcPr>
            <w:tcW w:w="3118" w:type="dxa"/>
          </w:tcPr>
          <w:p w:rsidR="004C5FCE" w:rsidRPr="004C5FCE" w:rsidRDefault="004C5FCE" w:rsidP="008221CC">
            <w:pPr>
              <w:jc w:val="right"/>
              <w:rPr>
                <w:b/>
                <w:sz w:val="28"/>
                <w:szCs w:val="28"/>
              </w:rPr>
            </w:pPr>
            <w:r w:rsidRPr="004C5FCE">
              <w:rPr>
                <w:b/>
                <w:sz w:val="28"/>
                <w:szCs w:val="28"/>
              </w:rPr>
              <w:t>2.</w:t>
            </w:r>
            <w:r w:rsidR="008221CC">
              <w:rPr>
                <w:b/>
                <w:sz w:val="28"/>
                <w:szCs w:val="28"/>
              </w:rPr>
              <w:t>063,2</w:t>
            </w:r>
          </w:p>
        </w:tc>
      </w:tr>
    </w:tbl>
    <w:p w:rsidR="004C5FCE" w:rsidRDefault="004C5FCE" w:rsidP="004C5FCE">
      <w:pPr>
        <w:jc w:val="center"/>
        <w:rPr>
          <w:b/>
          <w:sz w:val="28"/>
          <w:szCs w:val="28"/>
        </w:rPr>
      </w:pPr>
    </w:p>
    <w:p w:rsidR="000E5C20" w:rsidRDefault="000E5C20" w:rsidP="000E5C20">
      <w:pPr>
        <w:rPr>
          <w:b/>
          <w:sz w:val="28"/>
          <w:szCs w:val="28"/>
        </w:rPr>
      </w:pPr>
      <w:r>
        <w:rPr>
          <w:rFonts w:cstheme="minorHAnsi"/>
          <w:b/>
          <w:sz w:val="28"/>
          <w:szCs w:val="28"/>
        </w:rPr>
        <w:t>→</w:t>
      </w:r>
      <w:r w:rsidR="003D0A9B">
        <w:rPr>
          <w:rFonts w:cstheme="minorHAnsi"/>
          <w:b/>
          <w:sz w:val="28"/>
          <w:szCs w:val="28"/>
        </w:rPr>
        <w:t xml:space="preserve"> </w:t>
      </w:r>
      <w:r>
        <w:rPr>
          <w:b/>
          <w:sz w:val="28"/>
          <w:szCs w:val="28"/>
        </w:rPr>
        <w:t>23</w:t>
      </w:r>
      <w:r w:rsidR="008221CC">
        <w:rPr>
          <w:b/>
          <w:sz w:val="28"/>
          <w:szCs w:val="28"/>
        </w:rPr>
        <w:t>1</w:t>
      </w:r>
      <w:r>
        <w:rPr>
          <w:b/>
          <w:sz w:val="28"/>
          <w:szCs w:val="28"/>
        </w:rPr>
        <w:t xml:space="preserve"> Kommunen (</w:t>
      </w:r>
      <w:r w:rsidR="008221CC">
        <w:rPr>
          <w:b/>
          <w:sz w:val="28"/>
          <w:szCs w:val="28"/>
        </w:rPr>
        <w:t>52</w:t>
      </w:r>
      <w:r>
        <w:rPr>
          <w:b/>
          <w:sz w:val="28"/>
          <w:szCs w:val="28"/>
        </w:rPr>
        <w:t>% aller 444) verfügten über einen Rücklagenbestand</w:t>
      </w:r>
    </w:p>
    <w:p w:rsidR="00264FA8" w:rsidRDefault="00264FA8" w:rsidP="00264FA8">
      <w:pPr>
        <w:rPr>
          <w:b/>
          <w:sz w:val="28"/>
          <w:szCs w:val="28"/>
        </w:rPr>
      </w:pPr>
      <w:r>
        <w:rPr>
          <w:rFonts w:cstheme="minorHAnsi"/>
          <w:b/>
          <w:sz w:val="28"/>
          <w:szCs w:val="28"/>
        </w:rPr>
        <w:t>→</w:t>
      </w:r>
      <w:r w:rsidR="003D0A9B">
        <w:rPr>
          <w:rFonts w:cstheme="minorHAnsi"/>
          <w:b/>
          <w:sz w:val="28"/>
          <w:szCs w:val="28"/>
        </w:rPr>
        <w:t xml:space="preserve"> </w:t>
      </w:r>
      <w:r>
        <w:rPr>
          <w:b/>
          <w:sz w:val="28"/>
          <w:szCs w:val="28"/>
        </w:rPr>
        <w:t xml:space="preserve">Bestand </w:t>
      </w:r>
      <w:r w:rsidR="00DA2E1D">
        <w:rPr>
          <w:b/>
          <w:sz w:val="28"/>
          <w:szCs w:val="28"/>
        </w:rPr>
        <w:t xml:space="preserve">in dreistelliger Millionenhöhe </w:t>
      </w:r>
      <w:r w:rsidR="003337A4">
        <w:rPr>
          <w:b/>
          <w:sz w:val="28"/>
          <w:szCs w:val="28"/>
        </w:rPr>
        <w:t>wiese</w:t>
      </w:r>
      <w:r w:rsidR="00DA2E1D">
        <w:rPr>
          <w:b/>
          <w:sz w:val="28"/>
          <w:szCs w:val="28"/>
        </w:rPr>
        <w:t xml:space="preserve">n </w:t>
      </w:r>
      <w:r>
        <w:rPr>
          <w:b/>
          <w:sz w:val="28"/>
          <w:szCs w:val="28"/>
        </w:rPr>
        <w:t>FFM (590</w:t>
      </w:r>
      <w:r w:rsidR="00DA2E1D">
        <w:rPr>
          <w:b/>
          <w:sz w:val="28"/>
          <w:szCs w:val="28"/>
        </w:rPr>
        <w:t xml:space="preserve"> Mio</w:t>
      </w:r>
      <w:r>
        <w:rPr>
          <w:b/>
          <w:sz w:val="28"/>
          <w:szCs w:val="28"/>
        </w:rPr>
        <w:t>)</w:t>
      </w:r>
      <w:r w:rsidR="00DA2E1D">
        <w:rPr>
          <w:b/>
          <w:sz w:val="28"/>
          <w:szCs w:val="28"/>
        </w:rPr>
        <w:t>,</w:t>
      </w:r>
      <w:r>
        <w:rPr>
          <w:b/>
          <w:sz w:val="28"/>
          <w:szCs w:val="28"/>
        </w:rPr>
        <w:t xml:space="preserve"> WI (224</w:t>
      </w:r>
      <w:r w:rsidR="00DA2E1D">
        <w:rPr>
          <w:b/>
          <w:sz w:val="28"/>
          <w:szCs w:val="28"/>
        </w:rPr>
        <w:t xml:space="preserve"> Mio</w:t>
      </w:r>
      <w:r>
        <w:rPr>
          <w:b/>
          <w:sz w:val="28"/>
          <w:szCs w:val="28"/>
        </w:rPr>
        <w:t>)</w:t>
      </w:r>
      <w:r w:rsidR="00284494">
        <w:rPr>
          <w:b/>
          <w:sz w:val="28"/>
          <w:szCs w:val="28"/>
        </w:rPr>
        <w:t xml:space="preserve"> und KS (135</w:t>
      </w:r>
      <w:r w:rsidR="00DA2E1D">
        <w:rPr>
          <w:b/>
          <w:sz w:val="28"/>
          <w:szCs w:val="28"/>
        </w:rPr>
        <w:t xml:space="preserve"> Mio</w:t>
      </w:r>
      <w:r w:rsidR="00284494">
        <w:rPr>
          <w:b/>
          <w:sz w:val="28"/>
          <w:szCs w:val="28"/>
        </w:rPr>
        <w:t>) bei den krfS</w:t>
      </w:r>
      <w:r w:rsidR="00DA2E1D">
        <w:rPr>
          <w:b/>
          <w:sz w:val="28"/>
          <w:szCs w:val="28"/>
        </w:rPr>
        <w:t>, sowie bei den Lk der Wetteraukreis (119 Mio) auf</w:t>
      </w:r>
    </w:p>
    <w:p w:rsidR="00D02468" w:rsidRDefault="000E5C20">
      <w:pPr>
        <w:rPr>
          <w:b/>
          <w:sz w:val="28"/>
          <w:szCs w:val="28"/>
        </w:rPr>
      </w:pPr>
      <w:r>
        <w:rPr>
          <w:rFonts w:cstheme="minorHAnsi"/>
          <w:b/>
          <w:sz w:val="28"/>
          <w:szCs w:val="28"/>
        </w:rPr>
        <w:t>→</w:t>
      </w:r>
      <w:r w:rsidR="003D0A9B">
        <w:rPr>
          <w:rFonts w:cstheme="minorHAnsi"/>
          <w:b/>
          <w:sz w:val="28"/>
          <w:szCs w:val="28"/>
        </w:rPr>
        <w:t xml:space="preserve"> </w:t>
      </w:r>
      <w:r>
        <w:rPr>
          <w:rFonts w:cstheme="minorHAnsi"/>
          <w:b/>
          <w:sz w:val="28"/>
          <w:szCs w:val="28"/>
        </w:rPr>
        <w:t xml:space="preserve">Für </w:t>
      </w:r>
      <w:r>
        <w:rPr>
          <w:b/>
          <w:sz w:val="28"/>
          <w:szCs w:val="28"/>
        </w:rPr>
        <w:t xml:space="preserve">Bad Homburg, Eschborn, Marburg und Fulda </w:t>
      </w:r>
      <w:r w:rsidR="00E1439D">
        <w:rPr>
          <w:b/>
          <w:sz w:val="28"/>
          <w:szCs w:val="28"/>
        </w:rPr>
        <w:t xml:space="preserve">(SuG) </w:t>
      </w:r>
      <w:r>
        <w:rPr>
          <w:b/>
          <w:sz w:val="28"/>
          <w:szCs w:val="28"/>
        </w:rPr>
        <w:t>traf dies ebenfalls zu</w:t>
      </w:r>
      <w:r w:rsidR="00D02468">
        <w:rPr>
          <w:b/>
          <w:sz w:val="28"/>
          <w:szCs w:val="28"/>
        </w:rPr>
        <w:br w:type="page"/>
      </w:r>
    </w:p>
    <w:p w:rsidR="004C5FCE" w:rsidRPr="00B91742" w:rsidRDefault="00284494" w:rsidP="006C155C">
      <w:pPr>
        <w:pStyle w:val="berschrift3"/>
      </w:pPr>
      <w:bookmarkStart w:id="11" w:name="_Toc51141054"/>
      <w:r w:rsidRPr="00B91742">
        <w:t xml:space="preserve">Ordentliches Ergebnis: </w:t>
      </w:r>
      <w:r w:rsidR="008B6949" w:rsidRPr="00B91742">
        <w:t>Anzahl v</w:t>
      </w:r>
      <w:r w:rsidR="004C5FCE" w:rsidRPr="00B91742">
        <w:t>orläufige</w:t>
      </w:r>
      <w:r w:rsidRPr="00B91742">
        <w:t>r</w:t>
      </w:r>
      <w:r w:rsidR="004C5FCE" w:rsidRPr="00B91742">
        <w:t xml:space="preserve"> Ergebnisausgleich</w:t>
      </w:r>
      <w:r w:rsidR="008D3A29" w:rsidRPr="00B91742">
        <w:t>e</w:t>
      </w:r>
      <w:r w:rsidR="004C5FCE" w:rsidRPr="00B91742">
        <w:t xml:space="preserve"> 2019</w:t>
      </w:r>
      <w:bookmarkEnd w:id="11"/>
    </w:p>
    <w:tbl>
      <w:tblPr>
        <w:tblStyle w:val="Tabellenraster1"/>
        <w:tblW w:w="9261" w:type="dxa"/>
        <w:tblLook w:val="04A0" w:firstRow="1" w:lastRow="0" w:firstColumn="1" w:lastColumn="0" w:noHBand="0" w:noVBand="1"/>
      </w:tblPr>
      <w:tblGrid>
        <w:gridCol w:w="1278"/>
        <w:gridCol w:w="1472"/>
        <w:gridCol w:w="687"/>
        <w:gridCol w:w="1026"/>
        <w:gridCol w:w="1467"/>
        <w:gridCol w:w="1026"/>
        <w:gridCol w:w="1311"/>
        <w:gridCol w:w="994"/>
      </w:tblGrid>
      <w:tr w:rsidR="006C155C" w:rsidRPr="004C5FCE" w:rsidTr="00F66DF7">
        <w:trPr>
          <w:trHeight w:val="612"/>
        </w:trPr>
        <w:tc>
          <w:tcPr>
            <w:tcW w:w="1157" w:type="dxa"/>
          </w:tcPr>
          <w:p w:rsidR="006C155C" w:rsidRPr="004C5FCE" w:rsidRDefault="006C155C" w:rsidP="004C5FCE">
            <w:pPr>
              <w:rPr>
                <w:b/>
              </w:rPr>
            </w:pPr>
            <w:r w:rsidRPr="004C5FCE">
              <w:rPr>
                <w:b/>
              </w:rPr>
              <w:t>Kommunen</w:t>
            </w:r>
          </w:p>
        </w:tc>
        <w:tc>
          <w:tcPr>
            <w:tcW w:w="1324" w:type="dxa"/>
          </w:tcPr>
          <w:p w:rsidR="006C155C" w:rsidRPr="004C5FCE" w:rsidRDefault="006C155C" w:rsidP="004C5FCE">
            <w:pPr>
              <w:rPr>
                <w:b/>
              </w:rPr>
            </w:pPr>
            <w:r w:rsidRPr="004C5FCE">
              <w:rPr>
                <w:b/>
              </w:rPr>
              <w:t>oE (+</w:t>
            </w:r>
            <w:r>
              <w:rPr>
                <w:b/>
              </w:rPr>
              <w:t>.</w:t>
            </w:r>
            <w:r w:rsidRPr="004C5FCE">
              <w:rPr>
                <w:b/>
              </w:rPr>
              <w:t>)</w:t>
            </w:r>
          </w:p>
          <w:p w:rsidR="006C155C" w:rsidRPr="004C5FCE" w:rsidRDefault="006C155C" w:rsidP="004C5FCE">
            <w:pPr>
              <w:rPr>
                <w:b/>
              </w:rPr>
            </w:pPr>
            <w:r w:rsidRPr="004C5FCE">
              <w:rPr>
                <w:b/>
              </w:rPr>
              <w:t>vorläufig2019</w:t>
            </w:r>
          </w:p>
        </w:tc>
        <w:tc>
          <w:tcPr>
            <w:tcW w:w="979" w:type="dxa"/>
          </w:tcPr>
          <w:p w:rsidR="006C155C" w:rsidRPr="004C5FCE" w:rsidRDefault="006C155C" w:rsidP="004C5FCE">
            <w:pPr>
              <w:rPr>
                <w:b/>
              </w:rPr>
            </w:pPr>
          </w:p>
        </w:tc>
        <w:tc>
          <w:tcPr>
            <w:tcW w:w="979" w:type="dxa"/>
          </w:tcPr>
          <w:p w:rsidR="006C155C" w:rsidRPr="004C5FCE" w:rsidRDefault="006C155C" w:rsidP="004C5FCE">
            <w:pPr>
              <w:rPr>
                <w:b/>
              </w:rPr>
            </w:pPr>
            <w:r w:rsidRPr="004C5FCE">
              <w:rPr>
                <w:b/>
              </w:rPr>
              <w:t xml:space="preserve">0E (-) </w:t>
            </w:r>
          </w:p>
          <w:p w:rsidR="006C155C" w:rsidRPr="004C5FCE" w:rsidRDefault="006C155C" w:rsidP="004C5FCE">
            <w:pPr>
              <w:rPr>
                <w:b/>
              </w:rPr>
            </w:pPr>
            <w:r w:rsidRPr="004C5FCE">
              <w:rPr>
                <w:b/>
              </w:rPr>
              <w:t>vorläufig 2019</w:t>
            </w:r>
          </w:p>
        </w:tc>
        <w:tc>
          <w:tcPr>
            <w:tcW w:w="1593" w:type="dxa"/>
          </w:tcPr>
          <w:p w:rsidR="006C155C" w:rsidRPr="004C5FCE" w:rsidRDefault="006C155C" w:rsidP="004C5FCE">
            <w:pPr>
              <w:rPr>
                <w:b/>
              </w:rPr>
            </w:pPr>
            <w:r w:rsidRPr="004C5FCE">
              <w:rPr>
                <w:b/>
              </w:rPr>
              <w:t>Ausgleich durch ordentliche Rücklage zum 31.12.18</w:t>
            </w:r>
          </w:p>
        </w:tc>
        <w:tc>
          <w:tcPr>
            <w:tcW w:w="1010" w:type="dxa"/>
          </w:tcPr>
          <w:p w:rsidR="006C155C" w:rsidRPr="004C5FCE" w:rsidRDefault="006C155C" w:rsidP="004C5FCE">
            <w:pPr>
              <w:rPr>
                <w:b/>
              </w:rPr>
            </w:pPr>
            <w:r w:rsidRPr="004C5FCE">
              <w:rPr>
                <w:b/>
              </w:rPr>
              <w:t>damit oE (+) vorläufig 2019</w:t>
            </w:r>
          </w:p>
        </w:tc>
        <w:tc>
          <w:tcPr>
            <w:tcW w:w="1180" w:type="dxa"/>
          </w:tcPr>
          <w:p w:rsidR="006C155C" w:rsidRPr="004C5FCE" w:rsidRDefault="006C155C" w:rsidP="004C5FCE">
            <w:pPr>
              <w:rPr>
                <w:b/>
              </w:rPr>
            </w:pPr>
            <w:r w:rsidRPr="004C5FCE">
              <w:rPr>
                <w:b/>
              </w:rPr>
              <w:t>damit 0E (-) vorläufig 2019 verbleibend</w:t>
            </w:r>
          </w:p>
        </w:tc>
        <w:tc>
          <w:tcPr>
            <w:tcW w:w="1039" w:type="dxa"/>
          </w:tcPr>
          <w:p w:rsidR="006C155C" w:rsidRPr="004C5FCE" w:rsidRDefault="006C155C" w:rsidP="004C5FCE">
            <w:pPr>
              <w:rPr>
                <w:b/>
              </w:rPr>
            </w:pPr>
            <w:r w:rsidRPr="004C5FCE">
              <w:rPr>
                <w:b/>
              </w:rPr>
              <w:t>Prozent</w:t>
            </w:r>
          </w:p>
        </w:tc>
      </w:tr>
      <w:tr w:rsidR="006C155C" w:rsidRPr="004C5FCE" w:rsidTr="00F66DF7">
        <w:trPr>
          <w:trHeight w:val="187"/>
        </w:trPr>
        <w:tc>
          <w:tcPr>
            <w:tcW w:w="1157" w:type="dxa"/>
          </w:tcPr>
          <w:p w:rsidR="006C155C" w:rsidRPr="004C5FCE" w:rsidRDefault="006C155C" w:rsidP="004C5FCE">
            <w:r w:rsidRPr="004C5FCE">
              <w:t>444</w:t>
            </w:r>
          </w:p>
        </w:tc>
        <w:tc>
          <w:tcPr>
            <w:tcW w:w="1324" w:type="dxa"/>
          </w:tcPr>
          <w:p w:rsidR="006C155C" w:rsidRPr="004C5FCE" w:rsidRDefault="006C155C" w:rsidP="004C5FCE">
            <w:pPr>
              <w:jc w:val="center"/>
            </w:pPr>
          </w:p>
        </w:tc>
        <w:tc>
          <w:tcPr>
            <w:tcW w:w="979" w:type="dxa"/>
          </w:tcPr>
          <w:p w:rsidR="006C155C" w:rsidRPr="004C5FCE" w:rsidRDefault="006C155C" w:rsidP="004C5FCE">
            <w:pPr>
              <w:jc w:val="center"/>
            </w:pPr>
          </w:p>
        </w:tc>
        <w:tc>
          <w:tcPr>
            <w:tcW w:w="979" w:type="dxa"/>
          </w:tcPr>
          <w:p w:rsidR="006C155C" w:rsidRPr="004C5FCE" w:rsidRDefault="006C155C" w:rsidP="004C5FCE">
            <w:pPr>
              <w:jc w:val="center"/>
            </w:pPr>
          </w:p>
        </w:tc>
        <w:tc>
          <w:tcPr>
            <w:tcW w:w="1593" w:type="dxa"/>
          </w:tcPr>
          <w:p w:rsidR="006C155C" w:rsidRPr="004C5FCE" w:rsidRDefault="006C155C" w:rsidP="004C5FCE">
            <w:pPr>
              <w:jc w:val="center"/>
            </w:pPr>
          </w:p>
        </w:tc>
        <w:tc>
          <w:tcPr>
            <w:tcW w:w="1010" w:type="dxa"/>
          </w:tcPr>
          <w:p w:rsidR="006C155C" w:rsidRPr="004C5FCE" w:rsidRDefault="006C155C" w:rsidP="004C5FCE">
            <w:pPr>
              <w:jc w:val="center"/>
            </w:pPr>
          </w:p>
        </w:tc>
        <w:tc>
          <w:tcPr>
            <w:tcW w:w="1180" w:type="dxa"/>
          </w:tcPr>
          <w:p w:rsidR="006C155C" w:rsidRPr="004C5FCE" w:rsidRDefault="006C155C" w:rsidP="004C5FCE">
            <w:pPr>
              <w:jc w:val="center"/>
            </w:pPr>
          </w:p>
        </w:tc>
        <w:tc>
          <w:tcPr>
            <w:tcW w:w="1039" w:type="dxa"/>
          </w:tcPr>
          <w:p w:rsidR="006C155C" w:rsidRPr="004C5FCE" w:rsidRDefault="006C155C" w:rsidP="004C5FCE">
            <w:pPr>
              <w:jc w:val="center"/>
            </w:pPr>
            <w:r w:rsidRPr="004C5FCE">
              <w:t>100,0</w:t>
            </w:r>
          </w:p>
        </w:tc>
      </w:tr>
      <w:tr w:rsidR="006C155C" w:rsidRPr="004C5FCE" w:rsidTr="00F66DF7">
        <w:trPr>
          <w:trHeight w:val="176"/>
        </w:trPr>
        <w:tc>
          <w:tcPr>
            <w:tcW w:w="1157" w:type="dxa"/>
          </w:tcPr>
          <w:p w:rsidR="006C155C" w:rsidRPr="004C5FCE" w:rsidRDefault="006C155C" w:rsidP="004C5FCE">
            <w:r w:rsidRPr="004C5FCE">
              <w:t xml:space="preserve">davon: </w:t>
            </w:r>
            <w:r w:rsidRPr="004C5FCE">
              <w:rPr>
                <w:b/>
              </w:rPr>
              <w:t>433</w:t>
            </w:r>
          </w:p>
        </w:tc>
        <w:tc>
          <w:tcPr>
            <w:tcW w:w="1324" w:type="dxa"/>
          </w:tcPr>
          <w:p w:rsidR="006C155C" w:rsidRPr="004C5FCE" w:rsidRDefault="006C155C" w:rsidP="004C5FCE">
            <w:pPr>
              <w:jc w:val="center"/>
              <w:rPr>
                <w:color w:val="00B050"/>
              </w:rPr>
            </w:pPr>
            <w:r w:rsidRPr="004C5FCE">
              <w:rPr>
                <w:color w:val="00B050"/>
              </w:rPr>
              <w:t>376</w:t>
            </w:r>
          </w:p>
        </w:tc>
        <w:tc>
          <w:tcPr>
            <w:tcW w:w="979" w:type="dxa"/>
          </w:tcPr>
          <w:p w:rsidR="006C155C" w:rsidRPr="004C5FCE" w:rsidRDefault="006C155C" w:rsidP="004C5FCE">
            <w:pPr>
              <w:jc w:val="center"/>
              <w:rPr>
                <w:color w:val="FF0000"/>
              </w:rPr>
            </w:pPr>
          </w:p>
        </w:tc>
        <w:tc>
          <w:tcPr>
            <w:tcW w:w="979" w:type="dxa"/>
          </w:tcPr>
          <w:p w:rsidR="006C155C" w:rsidRPr="004C5FCE" w:rsidRDefault="006C155C" w:rsidP="004C5FCE">
            <w:pPr>
              <w:jc w:val="center"/>
              <w:rPr>
                <w:color w:val="FF0000"/>
              </w:rPr>
            </w:pPr>
            <w:r w:rsidRPr="004C5FCE">
              <w:rPr>
                <w:color w:val="FF0000"/>
              </w:rPr>
              <w:t>57</w:t>
            </w:r>
          </w:p>
        </w:tc>
        <w:tc>
          <w:tcPr>
            <w:tcW w:w="1593" w:type="dxa"/>
          </w:tcPr>
          <w:p w:rsidR="006C155C" w:rsidRPr="004C5FCE" w:rsidRDefault="006C155C" w:rsidP="004C5FCE">
            <w:pPr>
              <w:jc w:val="center"/>
              <w:rPr>
                <w:color w:val="00B050"/>
              </w:rPr>
            </w:pPr>
            <w:r w:rsidRPr="004C5FCE">
              <w:rPr>
                <w:color w:val="00B050"/>
              </w:rPr>
              <w:t>28</w:t>
            </w:r>
          </w:p>
        </w:tc>
        <w:tc>
          <w:tcPr>
            <w:tcW w:w="1010" w:type="dxa"/>
          </w:tcPr>
          <w:p w:rsidR="006C155C" w:rsidRPr="004C5FCE" w:rsidRDefault="006C155C" w:rsidP="004C5FCE">
            <w:pPr>
              <w:jc w:val="center"/>
              <w:rPr>
                <w:color w:val="00B050"/>
              </w:rPr>
            </w:pPr>
            <w:r w:rsidRPr="004C5FCE">
              <w:rPr>
                <w:color w:val="00B050"/>
              </w:rPr>
              <w:t>404</w:t>
            </w:r>
          </w:p>
        </w:tc>
        <w:tc>
          <w:tcPr>
            <w:tcW w:w="1180" w:type="dxa"/>
          </w:tcPr>
          <w:p w:rsidR="006C155C" w:rsidRPr="004C5FCE" w:rsidRDefault="006C155C" w:rsidP="004C5FCE">
            <w:pPr>
              <w:jc w:val="center"/>
              <w:rPr>
                <w:color w:val="FF0000"/>
              </w:rPr>
            </w:pPr>
            <w:r w:rsidRPr="004C5FCE">
              <w:rPr>
                <w:color w:val="FF0000"/>
              </w:rPr>
              <w:t>29</w:t>
            </w:r>
          </w:p>
        </w:tc>
        <w:tc>
          <w:tcPr>
            <w:tcW w:w="1039" w:type="dxa"/>
          </w:tcPr>
          <w:p w:rsidR="006C155C" w:rsidRPr="004C5FCE" w:rsidRDefault="006C155C" w:rsidP="004C5FCE">
            <w:pPr>
              <w:jc w:val="center"/>
              <w:rPr>
                <w:color w:val="FF0000"/>
              </w:rPr>
            </w:pPr>
            <w:r w:rsidRPr="004C5FCE">
              <w:rPr>
                <w:color w:val="00B050"/>
              </w:rPr>
              <w:t xml:space="preserve">91,0 </w:t>
            </w:r>
            <w:r w:rsidRPr="004C5FCE">
              <w:t>/</w:t>
            </w:r>
            <w:r w:rsidRPr="004C5FCE">
              <w:rPr>
                <w:color w:val="FF0000"/>
              </w:rPr>
              <w:t xml:space="preserve"> 6,5</w:t>
            </w:r>
          </w:p>
        </w:tc>
      </w:tr>
      <w:tr w:rsidR="006C155C" w:rsidRPr="004C5FCE" w:rsidTr="00F66DF7">
        <w:trPr>
          <w:trHeight w:val="187"/>
        </w:trPr>
        <w:tc>
          <w:tcPr>
            <w:tcW w:w="1157" w:type="dxa"/>
          </w:tcPr>
          <w:p w:rsidR="006C155C" w:rsidRPr="004C5FCE" w:rsidRDefault="006C155C" w:rsidP="004C5FCE">
            <w:r w:rsidRPr="004C5FCE">
              <w:t>davon:</w:t>
            </w:r>
          </w:p>
        </w:tc>
        <w:tc>
          <w:tcPr>
            <w:tcW w:w="1324" w:type="dxa"/>
          </w:tcPr>
          <w:p w:rsidR="006C155C" w:rsidRPr="004C5FCE" w:rsidRDefault="006C155C" w:rsidP="004C5FCE">
            <w:pPr>
              <w:rPr>
                <w:color w:val="00B050"/>
              </w:rPr>
            </w:pPr>
          </w:p>
        </w:tc>
        <w:tc>
          <w:tcPr>
            <w:tcW w:w="979" w:type="dxa"/>
          </w:tcPr>
          <w:p w:rsidR="006C155C" w:rsidRPr="004C5FCE" w:rsidRDefault="006C155C" w:rsidP="004C5FCE">
            <w:pPr>
              <w:rPr>
                <w:color w:val="FF0000"/>
              </w:rPr>
            </w:pPr>
          </w:p>
        </w:tc>
        <w:tc>
          <w:tcPr>
            <w:tcW w:w="979" w:type="dxa"/>
          </w:tcPr>
          <w:p w:rsidR="006C155C" w:rsidRPr="004C5FCE" w:rsidRDefault="006C155C" w:rsidP="004C5FCE">
            <w:pPr>
              <w:rPr>
                <w:color w:val="FF0000"/>
              </w:rPr>
            </w:pPr>
          </w:p>
        </w:tc>
        <w:tc>
          <w:tcPr>
            <w:tcW w:w="1593" w:type="dxa"/>
          </w:tcPr>
          <w:p w:rsidR="006C155C" w:rsidRPr="004C5FCE" w:rsidRDefault="006C155C" w:rsidP="004C5FCE">
            <w:pPr>
              <w:rPr>
                <w:color w:val="00B050"/>
              </w:rPr>
            </w:pPr>
          </w:p>
        </w:tc>
        <w:tc>
          <w:tcPr>
            <w:tcW w:w="1010" w:type="dxa"/>
          </w:tcPr>
          <w:p w:rsidR="006C155C" w:rsidRPr="004C5FCE" w:rsidRDefault="006C155C" w:rsidP="004C5FCE">
            <w:pPr>
              <w:rPr>
                <w:color w:val="00B050"/>
              </w:rPr>
            </w:pPr>
          </w:p>
        </w:tc>
        <w:tc>
          <w:tcPr>
            <w:tcW w:w="1180" w:type="dxa"/>
          </w:tcPr>
          <w:p w:rsidR="006C155C" w:rsidRPr="004C5FCE" w:rsidRDefault="006C155C" w:rsidP="004C5FCE">
            <w:pPr>
              <w:rPr>
                <w:color w:val="FF0000"/>
              </w:rPr>
            </w:pPr>
          </w:p>
        </w:tc>
        <w:tc>
          <w:tcPr>
            <w:tcW w:w="1039" w:type="dxa"/>
          </w:tcPr>
          <w:p w:rsidR="006C155C" w:rsidRPr="004C5FCE" w:rsidRDefault="006C155C" w:rsidP="004C5FCE"/>
        </w:tc>
      </w:tr>
      <w:tr w:rsidR="006C155C" w:rsidRPr="004C5FCE" w:rsidTr="00F66DF7">
        <w:trPr>
          <w:trHeight w:val="187"/>
        </w:trPr>
        <w:tc>
          <w:tcPr>
            <w:tcW w:w="1157" w:type="dxa"/>
          </w:tcPr>
          <w:p w:rsidR="006C155C" w:rsidRPr="004C5FCE" w:rsidRDefault="006C155C" w:rsidP="004C5FCE">
            <w:r>
              <w:t>Lk</w:t>
            </w:r>
          </w:p>
        </w:tc>
        <w:tc>
          <w:tcPr>
            <w:tcW w:w="1324" w:type="dxa"/>
          </w:tcPr>
          <w:p w:rsidR="006C155C" w:rsidRPr="004C5FCE" w:rsidRDefault="006C155C" w:rsidP="004C5FCE">
            <w:pPr>
              <w:jc w:val="center"/>
              <w:rPr>
                <w:color w:val="00B050"/>
              </w:rPr>
            </w:pPr>
            <w:r>
              <w:rPr>
                <w:color w:val="00B050"/>
              </w:rPr>
              <w:t>21</w:t>
            </w:r>
          </w:p>
        </w:tc>
        <w:tc>
          <w:tcPr>
            <w:tcW w:w="979" w:type="dxa"/>
          </w:tcPr>
          <w:p w:rsidR="006C155C" w:rsidRDefault="006C155C" w:rsidP="004C5FCE">
            <w:pPr>
              <w:jc w:val="center"/>
              <w:rPr>
                <w:color w:val="FF0000"/>
              </w:rPr>
            </w:pPr>
          </w:p>
        </w:tc>
        <w:tc>
          <w:tcPr>
            <w:tcW w:w="979" w:type="dxa"/>
          </w:tcPr>
          <w:p w:rsidR="006C155C" w:rsidRPr="004C5FCE" w:rsidRDefault="006C155C" w:rsidP="004C5FCE">
            <w:pPr>
              <w:jc w:val="center"/>
              <w:rPr>
                <w:color w:val="FF0000"/>
              </w:rPr>
            </w:pPr>
            <w:r>
              <w:rPr>
                <w:color w:val="FF0000"/>
              </w:rPr>
              <w:t>0</w:t>
            </w:r>
          </w:p>
        </w:tc>
        <w:tc>
          <w:tcPr>
            <w:tcW w:w="1593" w:type="dxa"/>
          </w:tcPr>
          <w:p w:rsidR="006C155C" w:rsidRPr="004C5FCE" w:rsidRDefault="006C155C" w:rsidP="004C5FCE">
            <w:pPr>
              <w:jc w:val="center"/>
              <w:rPr>
                <w:color w:val="00B050"/>
              </w:rPr>
            </w:pPr>
            <w:r>
              <w:rPr>
                <w:color w:val="00B050"/>
              </w:rPr>
              <w:t>0</w:t>
            </w:r>
          </w:p>
        </w:tc>
        <w:tc>
          <w:tcPr>
            <w:tcW w:w="1010" w:type="dxa"/>
          </w:tcPr>
          <w:p w:rsidR="006C155C" w:rsidRPr="004C5FCE" w:rsidRDefault="006C155C" w:rsidP="004C5FCE">
            <w:pPr>
              <w:jc w:val="center"/>
              <w:rPr>
                <w:color w:val="00B050"/>
              </w:rPr>
            </w:pPr>
            <w:r>
              <w:rPr>
                <w:color w:val="00B050"/>
              </w:rPr>
              <w:t>21</w:t>
            </w:r>
          </w:p>
        </w:tc>
        <w:tc>
          <w:tcPr>
            <w:tcW w:w="1180" w:type="dxa"/>
          </w:tcPr>
          <w:p w:rsidR="006C155C" w:rsidRPr="004C5FCE" w:rsidRDefault="006C155C" w:rsidP="004C5FCE">
            <w:pPr>
              <w:jc w:val="center"/>
              <w:rPr>
                <w:color w:val="FF0000"/>
              </w:rPr>
            </w:pPr>
            <w:r>
              <w:rPr>
                <w:color w:val="FF0000"/>
              </w:rPr>
              <w:t>0</w:t>
            </w:r>
          </w:p>
        </w:tc>
        <w:tc>
          <w:tcPr>
            <w:tcW w:w="1039" w:type="dxa"/>
          </w:tcPr>
          <w:p w:rsidR="006C155C" w:rsidRPr="004C5FCE" w:rsidRDefault="006C155C" w:rsidP="004C5FCE">
            <w:pPr>
              <w:jc w:val="center"/>
              <w:rPr>
                <w:color w:val="00B050"/>
              </w:rPr>
            </w:pPr>
            <w:r>
              <w:rPr>
                <w:color w:val="00B050"/>
              </w:rPr>
              <w:t>100,0</w:t>
            </w:r>
          </w:p>
        </w:tc>
      </w:tr>
      <w:tr w:rsidR="006C155C" w:rsidRPr="004C5FCE" w:rsidTr="00F66DF7">
        <w:trPr>
          <w:trHeight w:val="176"/>
        </w:trPr>
        <w:tc>
          <w:tcPr>
            <w:tcW w:w="1157" w:type="dxa"/>
          </w:tcPr>
          <w:p w:rsidR="006C155C" w:rsidRPr="004C5FCE" w:rsidRDefault="006C155C" w:rsidP="004C5FCE">
            <w:r w:rsidRPr="004C5FCE">
              <w:t>krfS</w:t>
            </w:r>
          </w:p>
        </w:tc>
        <w:tc>
          <w:tcPr>
            <w:tcW w:w="1324" w:type="dxa"/>
          </w:tcPr>
          <w:p w:rsidR="006C155C" w:rsidRPr="004C5FCE" w:rsidRDefault="006C155C" w:rsidP="004C5FCE">
            <w:pPr>
              <w:jc w:val="center"/>
              <w:rPr>
                <w:color w:val="00B050"/>
              </w:rPr>
            </w:pPr>
            <w:r w:rsidRPr="004C5FCE">
              <w:rPr>
                <w:color w:val="00B050"/>
              </w:rPr>
              <w:t>3</w:t>
            </w:r>
          </w:p>
        </w:tc>
        <w:tc>
          <w:tcPr>
            <w:tcW w:w="979" w:type="dxa"/>
          </w:tcPr>
          <w:p w:rsidR="006C155C" w:rsidRPr="004C5FCE" w:rsidRDefault="006C155C" w:rsidP="004C5FCE">
            <w:pPr>
              <w:jc w:val="center"/>
              <w:rPr>
                <w:color w:val="FF0000"/>
              </w:rPr>
            </w:pPr>
          </w:p>
        </w:tc>
        <w:tc>
          <w:tcPr>
            <w:tcW w:w="979" w:type="dxa"/>
          </w:tcPr>
          <w:p w:rsidR="006C155C" w:rsidRPr="004C5FCE" w:rsidRDefault="006C155C" w:rsidP="004C5FCE">
            <w:pPr>
              <w:jc w:val="center"/>
              <w:rPr>
                <w:color w:val="FF0000"/>
              </w:rPr>
            </w:pPr>
            <w:r w:rsidRPr="004C5FCE">
              <w:rPr>
                <w:color w:val="FF0000"/>
              </w:rPr>
              <w:t>2</w:t>
            </w:r>
          </w:p>
        </w:tc>
        <w:tc>
          <w:tcPr>
            <w:tcW w:w="1593" w:type="dxa"/>
          </w:tcPr>
          <w:p w:rsidR="006C155C" w:rsidRPr="004C5FCE" w:rsidRDefault="006C155C" w:rsidP="004C5FCE">
            <w:pPr>
              <w:jc w:val="center"/>
              <w:rPr>
                <w:color w:val="00B050"/>
              </w:rPr>
            </w:pPr>
            <w:r w:rsidRPr="004C5FCE">
              <w:rPr>
                <w:color w:val="00B050"/>
              </w:rPr>
              <w:t>2</w:t>
            </w:r>
          </w:p>
        </w:tc>
        <w:tc>
          <w:tcPr>
            <w:tcW w:w="1010" w:type="dxa"/>
          </w:tcPr>
          <w:p w:rsidR="006C155C" w:rsidRPr="004C5FCE" w:rsidRDefault="006C155C" w:rsidP="004C5FCE">
            <w:pPr>
              <w:jc w:val="center"/>
              <w:rPr>
                <w:color w:val="00B050"/>
              </w:rPr>
            </w:pPr>
            <w:r w:rsidRPr="004C5FCE">
              <w:rPr>
                <w:color w:val="00B050"/>
              </w:rPr>
              <w:t>5</w:t>
            </w:r>
          </w:p>
        </w:tc>
        <w:tc>
          <w:tcPr>
            <w:tcW w:w="1180" w:type="dxa"/>
          </w:tcPr>
          <w:p w:rsidR="006C155C" w:rsidRPr="004C5FCE" w:rsidRDefault="006C155C" w:rsidP="004C5FCE">
            <w:pPr>
              <w:jc w:val="center"/>
              <w:rPr>
                <w:color w:val="FF0000"/>
              </w:rPr>
            </w:pPr>
            <w:r w:rsidRPr="004C5FCE">
              <w:rPr>
                <w:color w:val="FF0000"/>
              </w:rPr>
              <w:t>0</w:t>
            </w:r>
          </w:p>
        </w:tc>
        <w:tc>
          <w:tcPr>
            <w:tcW w:w="1039" w:type="dxa"/>
          </w:tcPr>
          <w:p w:rsidR="006C155C" w:rsidRPr="004C5FCE" w:rsidRDefault="006C155C" w:rsidP="004C5FCE">
            <w:pPr>
              <w:jc w:val="center"/>
            </w:pPr>
            <w:r w:rsidRPr="004C5FCE">
              <w:rPr>
                <w:color w:val="00B050"/>
              </w:rPr>
              <w:t>100,0</w:t>
            </w:r>
          </w:p>
        </w:tc>
      </w:tr>
      <w:tr w:rsidR="006C155C" w:rsidRPr="004C5FCE" w:rsidTr="00F66DF7">
        <w:trPr>
          <w:trHeight w:val="176"/>
        </w:trPr>
        <w:tc>
          <w:tcPr>
            <w:tcW w:w="1157" w:type="dxa"/>
          </w:tcPr>
          <w:p w:rsidR="006C155C" w:rsidRPr="004C5FCE" w:rsidRDefault="006C155C" w:rsidP="004C5FCE">
            <w:r w:rsidRPr="004C5FCE">
              <w:t>SuG</w:t>
            </w:r>
          </w:p>
        </w:tc>
        <w:tc>
          <w:tcPr>
            <w:tcW w:w="1324" w:type="dxa"/>
          </w:tcPr>
          <w:p w:rsidR="006C155C" w:rsidRPr="004C5FCE" w:rsidRDefault="006C155C" w:rsidP="004C5FCE">
            <w:pPr>
              <w:jc w:val="center"/>
              <w:rPr>
                <w:color w:val="00B050"/>
              </w:rPr>
            </w:pPr>
            <w:r w:rsidRPr="004C5FCE">
              <w:rPr>
                <w:color w:val="00B050"/>
              </w:rPr>
              <w:t>352</w:t>
            </w:r>
          </w:p>
        </w:tc>
        <w:tc>
          <w:tcPr>
            <w:tcW w:w="979" w:type="dxa"/>
          </w:tcPr>
          <w:p w:rsidR="006C155C" w:rsidRPr="004C5FCE" w:rsidRDefault="006C155C" w:rsidP="004C5FCE">
            <w:pPr>
              <w:jc w:val="center"/>
              <w:rPr>
                <w:color w:val="FF0000"/>
              </w:rPr>
            </w:pPr>
          </w:p>
        </w:tc>
        <w:tc>
          <w:tcPr>
            <w:tcW w:w="979" w:type="dxa"/>
          </w:tcPr>
          <w:p w:rsidR="006C155C" w:rsidRPr="004C5FCE" w:rsidRDefault="006C155C" w:rsidP="004C5FCE">
            <w:pPr>
              <w:jc w:val="center"/>
              <w:rPr>
                <w:color w:val="FF0000"/>
              </w:rPr>
            </w:pPr>
            <w:r w:rsidRPr="004C5FCE">
              <w:rPr>
                <w:color w:val="FF0000"/>
              </w:rPr>
              <w:t>55</w:t>
            </w:r>
          </w:p>
        </w:tc>
        <w:tc>
          <w:tcPr>
            <w:tcW w:w="1593" w:type="dxa"/>
          </w:tcPr>
          <w:p w:rsidR="006C155C" w:rsidRPr="004C5FCE" w:rsidRDefault="006C155C" w:rsidP="004C5FCE">
            <w:pPr>
              <w:jc w:val="center"/>
              <w:rPr>
                <w:color w:val="00B050"/>
              </w:rPr>
            </w:pPr>
            <w:r w:rsidRPr="004C5FCE">
              <w:rPr>
                <w:color w:val="00B050"/>
              </w:rPr>
              <w:t>26</w:t>
            </w:r>
          </w:p>
        </w:tc>
        <w:tc>
          <w:tcPr>
            <w:tcW w:w="1010" w:type="dxa"/>
          </w:tcPr>
          <w:p w:rsidR="006C155C" w:rsidRPr="004C5FCE" w:rsidRDefault="006C155C" w:rsidP="004C5FCE">
            <w:pPr>
              <w:jc w:val="center"/>
              <w:rPr>
                <w:color w:val="00B050"/>
              </w:rPr>
            </w:pPr>
            <w:r w:rsidRPr="004C5FCE">
              <w:rPr>
                <w:color w:val="00B050"/>
              </w:rPr>
              <w:t>378</w:t>
            </w:r>
          </w:p>
        </w:tc>
        <w:tc>
          <w:tcPr>
            <w:tcW w:w="1180" w:type="dxa"/>
          </w:tcPr>
          <w:p w:rsidR="006C155C" w:rsidRPr="004C5FCE" w:rsidRDefault="006C155C" w:rsidP="004C5FCE">
            <w:pPr>
              <w:jc w:val="center"/>
              <w:rPr>
                <w:color w:val="FF0000"/>
              </w:rPr>
            </w:pPr>
            <w:r w:rsidRPr="004C5FCE">
              <w:rPr>
                <w:color w:val="FF0000"/>
              </w:rPr>
              <w:t>29</w:t>
            </w:r>
          </w:p>
        </w:tc>
        <w:tc>
          <w:tcPr>
            <w:tcW w:w="1039" w:type="dxa"/>
          </w:tcPr>
          <w:p w:rsidR="006C155C" w:rsidRPr="004C5FCE" w:rsidRDefault="006C155C" w:rsidP="004C5FCE">
            <w:pPr>
              <w:jc w:val="center"/>
            </w:pPr>
            <w:r w:rsidRPr="004C5FCE">
              <w:rPr>
                <w:color w:val="FF0000"/>
              </w:rPr>
              <w:t>6,5</w:t>
            </w:r>
          </w:p>
        </w:tc>
      </w:tr>
    </w:tbl>
    <w:p w:rsidR="004C5FCE" w:rsidRDefault="004C5FCE" w:rsidP="004C5FCE">
      <w:pPr>
        <w:jc w:val="center"/>
        <w:rPr>
          <w:b/>
          <w:sz w:val="28"/>
          <w:szCs w:val="28"/>
        </w:rPr>
      </w:pPr>
    </w:p>
    <w:p w:rsidR="00284494" w:rsidRPr="004C5FCE" w:rsidRDefault="00284494" w:rsidP="00284494">
      <w:pPr>
        <w:rPr>
          <w:b/>
          <w:sz w:val="28"/>
          <w:szCs w:val="28"/>
        </w:rPr>
      </w:pPr>
      <w:r>
        <w:rPr>
          <w:rFonts w:cstheme="minorHAnsi"/>
          <w:b/>
          <w:sz w:val="28"/>
          <w:szCs w:val="28"/>
        </w:rPr>
        <w:t>→</w:t>
      </w:r>
      <w:r w:rsidR="00F66DF7">
        <w:rPr>
          <w:rFonts w:cstheme="minorHAnsi"/>
          <w:b/>
          <w:sz w:val="28"/>
          <w:szCs w:val="28"/>
        </w:rPr>
        <w:t xml:space="preserve"> </w:t>
      </w:r>
      <w:r>
        <w:rPr>
          <w:rFonts w:cstheme="minorHAnsi"/>
          <w:b/>
          <w:sz w:val="28"/>
          <w:szCs w:val="28"/>
        </w:rPr>
        <w:t xml:space="preserve">Bestände an ordentlicher Rücklage führen bei 28 Kommunen zum Ausgleich des </w:t>
      </w:r>
      <w:r w:rsidR="00A34423">
        <w:rPr>
          <w:rFonts w:cstheme="minorHAnsi"/>
          <w:b/>
          <w:sz w:val="28"/>
          <w:szCs w:val="28"/>
        </w:rPr>
        <w:t xml:space="preserve">vorläufig </w:t>
      </w:r>
      <w:r>
        <w:rPr>
          <w:rFonts w:cstheme="minorHAnsi"/>
          <w:b/>
          <w:sz w:val="28"/>
          <w:szCs w:val="28"/>
        </w:rPr>
        <w:t>ermittelten Fehlbetrages</w:t>
      </w:r>
    </w:p>
    <w:p w:rsidR="004C5FCE" w:rsidRDefault="000D403E" w:rsidP="000D403E">
      <w:pPr>
        <w:rPr>
          <w:b/>
          <w:sz w:val="28"/>
          <w:szCs w:val="28"/>
        </w:rPr>
      </w:pPr>
      <w:r>
        <w:rPr>
          <w:rFonts w:cstheme="minorHAnsi"/>
          <w:b/>
          <w:sz w:val="28"/>
          <w:szCs w:val="28"/>
        </w:rPr>
        <w:t>→</w:t>
      </w:r>
      <w:r>
        <w:rPr>
          <w:b/>
          <w:sz w:val="28"/>
          <w:szCs w:val="28"/>
        </w:rPr>
        <w:t xml:space="preserve"> 29 kreisangehörige SuG </w:t>
      </w:r>
      <w:r w:rsidR="00264FA8">
        <w:rPr>
          <w:b/>
          <w:sz w:val="28"/>
          <w:szCs w:val="28"/>
        </w:rPr>
        <w:t xml:space="preserve">(6,5% aller Kommunen) </w:t>
      </w:r>
      <w:r>
        <w:rPr>
          <w:b/>
          <w:sz w:val="28"/>
          <w:szCs w:val="28"/>
        </w:rPr>
        <w:t xml:space="preserve">werden nach mitgeteilter Prognose das Ziel </w:t>
      </w:r>
      <w:r w:rsidR="00264FA8">
        <w:rPr>
          <w:b/>
          <w:sz w:val="28"/>
          <w:szCs w:val="28"/>
        </w:rPr>
        <w:t xml:space="preserve">des Ausgleichs </w:t>
      </w:r>
      <w:r w:rsidR="00284494">
        <w:rPr>
          <w:b/>
          <w:sz w:val="28"/>
          <w:szCs w:val="28"/>
        </w:rPr>
        <w:t xml:space="preserve">in der Ergebnisrechnung </w:t>
      </w:r>
      <w:r w:rsidR="00DA2E1D">
        <w:rPr>
          <w:b/>
          <w:sz w:val="28"/>
          <w:szCs w:val="28"/>
        </w:rPr>
        <w:t xml:space="preserve">mangels ausreichendem Rücklagebestand </w:t>
      </w:r>
      <w:r w:rsidR="00284494">
        <w:rPr>
          <w:b/>
          <w:sz w:val="28"/>
          <w:szCs w:val="28"/>
        </w:rPr>
        <w:t>verfehlen</w:t>
      </w:r>
    </w:p>
    <w:p w:rsidR="00DA2E1D" w:rsidRDefault="00DA2E1D" w:rsidP="000D403E">
      <w:pPr>
        <w:rPr>
          <w:b/>
          <w:sz w:val="28"/>
          <w:szCs w:val="28"/>
        </w:rPr>
      </w:pPr>
      <w:r>
        <w:rPr>
          <w:rFonts w:cstheme="minorHAnsi"/>
          <w:b/>
          <w:sz w:val="28"/>
          <w:szCs w:val="28"/>
        </w:rPr>
        <w:t>→</w:t>
      </w:r>
      <w:r w:rsidR="00F66DF7">
        <w:rPr>
          <w:rFonts w:cstheme="minorHAnsi"/>
          <w:b/>
          <w:sz w:val="28"/>
          <w:szCs w:val="28"/>
        </w:rPr>
        <w:t xml:space="preserve"> </w:t>
      </w:r>
      <w:r w:rsidR="00E1439D">
        <w:rPr>
          <w:rFonts w:cstheme="minorHAnsi"/>
          <w:b/>
          <w:sz w:val="28"/>
          <w:szCs w:val="28"/>
        </w:rPr>
        <w:t xml:space="preserve">Das </w:t>
      </w:r>
      <w:r>
        <w:rPr>
          <w:b/>
          <w:sz w:val="28"/>
          <w:szCs w:val="28"/>
        </w:rPr>
        <w:t xml:space="preserve">Planergebnis </w:t>
      </w:r>
      <w:r w:rsidR="00E1439D">
        <w:rPr>
          <w:b/>
          <w:sz w:val="28"/>
          <w:szCs w:val="28"/>
        </w:rPr>
        <w:t>von 97,3% ausgeglichener Ergebnishaushalte</w:t>
      </w:r>
      <w:r>
        <w:rPr>
          <w:b/>
          <w:sz w:val="28"/>
          <w:szCs w:val="28"/>
        </w:rPr>
        <w:t xml:space="preserve">2019 wurde </w:t>
      </w:r>
      <w:r w:rsidR="000E5C20">
        <w:rPr>
          <w:b/>
          <w:sz w:val="28"/>
          <w:szCs w:val="28"/>
        </w:rPr>
        <w:t xml:space="preserve">zwar </w:t>
      </w:r>
      <w:r>
        <w:rPr>
          <w:b/>
          <w:sz w:val="28"/>
          <w:szCs w:val="28"/>
        </w:rPr>
        <w:t>verfehlt</w:t>
      </w:r>
      <w:r w:rsidR="000E5C20">
        <w:rPr>
          <w:b/>
          <w:sz w:val="28"/>
          <w:szCs w:val="28"/>
        </w:rPr>
        <w:t xml:space="preserve">, jedoch sind über 90% der Kommunen </w:t>
      </w:r>
      <w:r w:rsidR="00A34423">
        <w:rPr>
          <w:b/>
          <w:sz w:val="28"/>
          <w:szCs w:val="28"/>
        </w:rPr>
        <w:t xml:space="preserve">im Ausgleich. 376 Kommunen (84,6 %) sind per se </w:t>
      </w:r>
      <w:r w:rsidR="000E5C20">
        <w:rPr>
          <w:b/>
          <w:sz w:val="28"/>
          <w:szCs w:val="28"/>
        </w:rPr>
        <w:t>im positiven Bereich</w:t>
      </w:r>
      <w:r w:rsidR="00A34423">
        <w:rPr>
          <w:b/>
          <w:sz w:val="28"/>
          <w:szCs w:val="28"/>
        </w:rPr>
        <w:t>,</w:t>
      </w:r>
      <w:r w:rsidR="000E5C20">
        <w:rPr>
          <w:b/>
          <w:sz w:val="28"/>
          <w:szCs w:val="28"/>
        </w:rPr>
        <w:t xml:space="preserve"> weisen</w:t>
      </w:r>
      <w:r w:rsidR="00A34423">
        <w:rPr>
          <w:b/>
          <w:sz w:val="28"/>
          <w:szCs w:val="28"/>
        </w:rPr>
        <w:t xml:space="preserve"> in großen Teilen</w:t>
      </w:r>
      <w:r w:rsidR="000E5C20">
        <w:rPr>
          <w:b/>
          <w:sz w:val="28"/>
          <w:szCs w:val="28"/>
        </w:rPr>
        <w:t xml:space="preserve"> einen Jahresüberschuss auf</w:t>
      </w:r>
      <w:r w:rsidR="00A34423">
        <w:rPr>
          <w:b/>
          <w:sz w:val="28"/>
          <w:szCs w:val="28"/>
        </w:rPr>
        <w:t xml:space="preserve"> und müssen nicht auf den Rücklagebestand zugreifen</w:t>
      </w:r>
    </w:p>
    <w:p w:rsidR="008C20C8" w:rsidRPr="00B91742" w:rsidRDefault="008C20C8" w:rsidP="00B91742">
      <w:pPr>
        <w:pStyle w:val="berschrift2"/>
      </w:pPr>
      <w:r w:rsidRPr="00B91742">
        <w:br w:type="column"/>
      </w:r>
      <w:bookmarkStart w:id="12" w:name="_Toc51141055"/>
      <w:r w:rsidRPr="00B91742">
        <w:t>Planung 2020</w:t>
      </w:r>
      <w:bookmarkEnd w:id="12"/>
    </w:p>
    <w:p w:rsidR="008221CC" w:rsidRPr="00B91742" w:rsidRDefault="008221CC" w:rsidP="006C155C">
      <w:pPr>
        <w:pStyle w:val="berschrift3"/>
      </w:pPr>
      <w:bookmarkStart w:id="13" w:name="_Toc51141056"/>
      <w:r w:rsidRPr="00B91742">
        <w:t>Ordentliches Ergebnis: Saldo Planung für 2020</w:t>
      </w:r>
      <w:bookmarkEnd w:id="13"/>
    </w:p>
    <w:tbl>
      <w:tblPr>
        <w:tblStyle w:val="Tabellenraster"/>
        <w:tblW w:w="0" w:type="auto"/>
        <w:tblInd w:w="113" w:type="dxa"/>
        <w:tblLook w:val="04A0" w:firstRow="1" w:lastRow="0" w:firstColumn="1" w:lastColumn="0" w:noHBand="0" w:noVBand="1"/>
      </w:tblPr>
      <w:tblGrid>
        <w:gridCol w:w="5737"/>
        <w:gridCol w:w="3212"/>
      </w:tblGrid>
      <w:tr w:rsidR="004C5FCE" w:rsidRPr="004C5FCE" w:rsidTr="004C5FCE">
        <w:tc>
          <w:tcPr>
            <w:tcW w:w="5807" w:type="dxa"/>
          </w:tcPr>
          <w:p w:rsidR="004C5FCE" w:rsidRPr="004C5FCE" w:rsidRDefault="004C5FCE" w:rsidP="004C5FCE">
            <w:pPr>
              <w:jc w:val="center"/>
              <w:rPr>
                <w:b/>
                <w:sz w:val="28"/>
                <w:szCs w:val="28"/>
              </w:rPr>
            </w:pPr>
            <w:r w:rsidRPr="004C5FCE">
              <w:rPr>
                <w:b/>
                <w:sz w:val="28"/>
                <w:szCs w:val="28"/>
              </w:rPr>
              <w:t>Körperschaft</w:t>
            </w:r>
          </w:p>
        </w:tc>
        <w:tc>
          <w:tcPr>
            <w:tcW w:w="3255"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Hessen (alle Kommunen)</w:t>
            </w:r>
          </w:p>
        </w:tc>
        <w:tc>
          <w:tcPr>
            <w:tcW w:w="3255" w:type="dxa"/>
          </w:tcPr>
          <w:p w:rsidR="004C5FCE" w:rsidRPr="004C5FCE" w:rsidRDefault="004C5FCE" w:rsidP="004C5FCE">
            <w:pPr>
              <w:jc w:val="right"/>
              <w:rPr>
                <w:b/>
                <w:sz w:val="28"/>
                <w:szCs w:val="28"/>
              </w:rPr>
            </w:pPr>
            <w:r w:rsidRPr="004C5FCE">
              <w:rPr>
                <w:b/>
                <w:sz w:val="28"/>
                <w:szCs w:val="28"/>
              </w:rPr>
              <w:t>93,9</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Landkreise (Lk)</w:t>
            </w:r>
          </w:p>
        </w:tc>
        <w:tc>
          <w:tcPr>
            <w:tcW w:w="3255" w:type="dxa"/>
          </w:tcPr>
          <w:p w:rsidR="004C5FCE" w:rsidRPr="004C5FCE" w:rsidRDefault="004C5FCE" w:rsidP="004C5FCE">
            <w:pPr>
              <w:jc w:val="right"/>
              <w:rPr>
                <w:b/>
                <w:sz w:val="28"/>
                <w:szCs w:val="28"/>
              </w:rPr>
            </w:pPr>
            <w:r w:rsidRPr="004C5FCE">
              <w:rPr>
                <w:b/>
                <w:sz w:val="28"/>
                <w:szCs w:val="28"/>
              </w:rPr>
              <w:t>128,3</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kreisfreie Städte (krfS)</w:t>
            </w:r>
          </w:p>
        </w:tc>
        <w:tc>
          <w:tcPr>
            <w:tcW w:w="3255" w:type="dxa"/>
          </w:tcPr>
          <w:p w:rsidR="004C5FCE" w:rsidRPr="004C5FCE" w:rsidRDefault="004C5FCE" w:rsidP="004C5FCE">
            <w:pPr>
              <w:jc w:val="right"/>
              <w:rPr>
                <w:b/>
                <w:color w:val="FF0000"/>
                <w:sz w:val="28"/>
                <w:szCs w:val="28"/>
              </w:rPr>
            </w:pPr>
            <w:r w:rsidRPr="004C5FCE">
              <w:rPr>
                <w:b/>
                <w:color w:val="FF0000"/>
                <w:sz w:val="28"/>
                <w:szCs w:val="28"/>
              </w:rPr>
              <w:t>-65,8</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kreisangehörige Städte und Gemeinden (SuG)</w:t>
            </w:r>
          </w:p>
        </w:tc>
        <w:tc>
          <w:tcPr>
            <w:tcW w:w="3255" w:type="dxa"/>
          </w:tcPr>
          <w:p w:rsidR="004C5FCE" w:rsidRPr="004C5FCE" w:rsidRDefault="004C5FCE" w:rsidP="004C5FCE">
            <w:pPr>
              <w:jc w:val="right"/>
              <w:rPr>
                <w:b/>
                <w:sz w:val="28"/>
                <w:szCs w:val="28"/>
              </w:rPr>
            </w:pPr>
            <w:r w:rsidRPr="004C5FCE">
              <w:rPr>
                <w:b/>
                <w:sz w:val="28"/>
                <w:szCs w:val="28"/>
              </w:rPr>
              <w:t>31,4</w:t>
            </w:r>
          </w:p>
        </w:tc>
      </w:tr>
    </w:tbl>
    <w:p w:rsidR="004C5FCE" w:rsidRPr="004C5FCE" w:rsidRDefault="004C5FCE" w:rsidP="004C5FCE">
      <w:pPr>
        <w:rPr>
          <w:b/>
          <w:sz w:val="28"/>
          <w:szCs w:val="28"/>
        </w:rPr>
      </w:pPr>
    </w:p>
    <w:p w:rsidR="004C5FCE" w:rsidRDefault="00DD66B2" w:rsidP="004C5FCE">
      <w:pPr>
        <w:rPr>
          <w:b/>
          <w:sz w:val="28"/>
          <w:szCs w:val="28"/>
        </w:rPr>
      </w:pPr>
      <w:r>
        <w:rPr>
          <w:rFonts w:cstheme="minorHAnsi"/>
          <w:b/>
          <w:sz w:val="28"/>
          <w:szCs w:val="28"/>
        </w:rPr>
        <w:t>→</w:t>
      </w:r>
      <w:r>
        <w:rPr>
          <w:b/>
          <w:sz w:val="28"/>
          <w:szCs w:val="28"/>
        </w:rPr>
        <w:t xml:space="preserve"> Planungssald</w:t>
      </w:r>
      <w:r w:rsidR="00F96247">
        <w:rPr>
          <w:b/>
          <w:sz w:val="28"/>
          <w:szCs w:val="28"/>
        </w:rPr>
        <w:t>o</w:t>
      </w:r>
      <w:r>
        <w:rPr>
          <w:b/>
          <w:sz w:val="28"/>
          <w:szCs w:val="28"/>
        </w:rPr>
        <w:t xml:space="preserve"> </w:t>
      </w:r>
      <w:r w:rsidR="00055306">
        <w:rPr>
          <w:b/>
          <w:sz w:val="28"/>
          <w:szCs w:val="28"/>
        </w:rPr>
        <w:t>war</w:t>
      </w:r>
      <w:r w:rsidR="008221CC">
        <w:rPr>
          <w:b/>
          <w:sz w:val="28"/>
          <w:szCs w:val="28"/>
        </w:rPr>
        <w:t xml:space="preserve"> gegenüber Planung 2019 </w:t>
      </w:r>
      <w:r w:rsidR="00F96247">
        <w:rPr>
          <w:b/>
          <w:sz w:val="28"/>
          <w:szCs w:val="28"/>
        </w:rPr>
        <w:t xml:space="preserve">- außer bei den krfS – </w:t>
      </w:r>
      <w:r w:rsidR="008221CC">
        <w:rPr>
          <w:b/>
          <w:sz w:val="28"/>
          <w:szCs w:val="28"/>
        </w:rPr>
        <w:t>rückläufig</w:t>
      </w:r>
      <w:r w:rsidR="00F96247">
        <w:rPr>
          <w:b/>
          <w:sz w:val="28"/>
          <w:szCs w:val="28"/>
        </w:rPr>
        <w:t xml:space="preserve"> und antizipierte in weiten Teilen die Ergebnislage 2019 offenbar </w:t>
      </w:r>
      <w:r w:rsidR="00055306">
        <w:rPr>
          <w:b/>
          <w:sz w:val="28"/>
          <w:szCs w:val="28"/>
        </w:rPr>
        <w:t xml:space="preserve">noch </w:t>
      </w:r>
      <w:r w:rsidR="00F96247">
        <w:rPr>
          <w:b/>
          <w:sz w:val="28"/>
          <w:szCs w:val="28"/>
        </w:rPr>
        <w:t>nicht</w:t>
      </w:r>
      <w:r w:rsidR="008C38A2">
        <w:rPr>
          <w:b/>
          <w:sz w:val="28"/>
          <w:szCs w:val="28"/>
        </w:rPr>
        <w:t xml:space="preserve"> (= vorsichtige Planung)</w:t>
      </w:r>
    </w:p>
    <w:p w:rsidR="008221CC" w:rsidRDefault="004C0062" w:rsidP="004C5FCE">
      <w:pPr>
        <w:rPr>
          <w:b/>
          <w:sz w:val="28"/>
          <w:szCs w:val="28"/>
        </w:rPr>
      </w:pPr>
      <w:r>
        <w:rPr>
          <w:rFonts w:cstheme="minorHAnsi"/>
          <w:b/>
          <w:sz w:val="28"/>
          <w:szCs w:val="28"/>
        </w:rPr>
        <w:t>→</w:t>
      </w:r>
      <w:r w:rsidR="00F66DF7">
        <w:rPr>
          <w:rFonts w:cstheme="minorHAnsi"/>
          <w:b/>
          <w:sz w:val="28"/>
          <w:szCs w:val="28"/>
        </w:rPr>
        <w:t xml:space="preserve"> </w:t>
      </w:r>
      <w:r>
        <w:rPr>
          <w:b/>
          <w:sz w:val="28"/>
          <w:szCs w:val="28"/>
        </w:rPr>
        <w:t>Planung FFM (</w:t>
      </w:r>
      <w:r w:rsidRPr="004C0062">
        <w:rPr>
          <w:b/>
          <w:color w:val="FF0000"/>
          <w:sz w:val="28"/>
          <w:szCs w:val="28"/>
        </w:rPr>
        <w:t>-137 Mio</w:t>
      </w:r>
      <w:r>
        <w:rPr>
          <w:b/>
          <w:sz w:val="28"/>
          <w:szCs w:val="28"/>
        </w:rPr>
        <w:t>) dominiert</w:t>
      </w:r>
      <w:r w:rsidR="00F96247">
        <w:rPr>
          <w:b/>
          <w:sz w:val="28"/>
          <w:szCs w:val="28"/>
        </w:rPr>
        <w:t>e</w:t>
      </w:r>
      <w:r>
        <w:rPr>
          <w:b/>
          <w:sz w:val="28"/>
          <w:szCs w:val="28"/>
        </w:rPr>
        <w:t xml:space="preserve"> bei den krf</w:t>
      </w:r>
      <w:r w:rsidR="00F96247">
        <w:rPr>
          <w:b/>
          <w:sz w:val="28"/>
          <w:szCs w:val="28"/>
        </w:rPr>
        <w:t>S</w:t>
      </w:r>
    </w:p>
    <w:p w:rsidR="00055306" w:rsidRDefault="00055306" w:rsidP="008221CC">
      <w:pPr>
        <w:jc w:val="center"/>
        <w:rPr>
          <w:b/>
          <w:sz w:val="28"/>
          <w:szCs w:val="28"/>
        </w:rPr>
      </w:pPr>
    </w:p>
    <w:p w:rsidR="008221CC" w:rsidRPr="00B91742" w:rsidRDefault="008221CC" w:rsidP="006C155C">
      <w:pPr>
        <w:pStyle w:val="berschrift3"/>
      </w:pPr>
      <w:bookmarkStart w:id="14" w:name="_Toc51141057"/>
      <w:r w:rsidRPr="00B91742">
        <w:t xml:space="preserve">Ordentliches Ergebnis: Anzahl Planergebnisausgleiche </w:t>
      </w:r>
      <w:r w:rsidR="00F96247" w:rsidRPr="00B91742">
        <w:t>2020</w:t>
      </w:r>
      <w:bookmarkEnd w:id="14"/>
    </w:p>
    <w:tbl>
      <w:tblPr>
        <w:tblStyle w:val="Tabellenraster1"/>
        <w:tblW w:w="0" w:type="auto"/>
        <w:tblLook w:val="04A0" w:firstRow="1" w:lastRow="0" w:firstColumn="1" w:lastColumn="0" w:noHBand="0" w:noVBand="1"/>
      </w:tblPr>
      <w:tblGrid>
        <w:gridCol w:w="1312"/>
        <w:gridCol w:w="1268"/>
        <w:gridCol w:w="1268"/>
        <w:gridCol w:w="1265"/>
        <w:gridCol w:w="1346"/>
        <w:gridCol w:w="1316"/>
        <w:gridCol w:w="1287"/>
      </w:tblGrid>
      <w:tr w:rsidR="004C5FCE" w:rsidRPr="004C5FCE" w:rsidTr="004C5FCE">
        <w:trPr>
          <w:trHeight w:val="883"/>
        </w:trPr>
        <w:tc>
          <w:tcPr>
            <w:tcW w:w="1313" w:type="dxa"/>
          </w:tcPr>
          <w:p w:rsidR="004C5FCE" w:rsidRPr="004C5FCE" w:rsidRDefault="004C5FCE" w:rsidP="004C5FCE">
            <w:pPr>
              <w:rPr>
                <w:b/>
              </w:rPr>
            </w:pPr>
            <w:r w:rsidRPr="004C5FCE">
              <w:rPr>
                <w:b/>
              </w:rPr>
              <w:t>Kommunen</w:t>
            </w:r>
          </w:p>
        </w:tc>
        <w:tc>
          <w:tcPr>
            <w:tcW w:w="1277" w:type="dxa"/>
          </w:tcPr>
          <w:p w:rsidR="004C5FCE" w:rsidRPr="004C5FCE" w:rsidRDefault="004C5FCE" w:rsidP="004C5FCE">
            <w:pPr>
              <w:rPr>
                <w:b/>
              </w:rPr>
            </w:pPr>
            <w:r w:rsidRPr="004C5FCE">
              <w:rPr>
                <w:b/>
              </w:rPr>
              <w:t>oE (+)</w:t>
            </w:r>
          </w:p>
          <w:p w:rsidR="004C5FCE" w:rsidRPr="004C5FCE" w:rsidRDefault="004C5FCE" w:rsidP="004C5FCE">
            <w:pPr>
              <w:rPr>
                <w:b/>
              </w:rPr>
            </w:pPr>
            <w:r w:rsidRPr="004C5FCE">
              <w:rPr>
                <w:b/>
              </w:rPr>
              <w:t xml:space="preserve"> Plan 2020</w:t>
            </w:r>
          </w:p>
        </w:tc>
        <w:tc>
          <w:tcPr>
            <w:tcW w:w="1277" w:type="dxa"/>
          </w:tcPr>
          <w:p w:rsidR="004C5FCE" w:rsidRPr="004C5FCE" w:rsidRDefault="004C5FCE" w:rsidP="004C5FCE">
            <w:pPr>
              <w:rPr>
                <w:b/>
              </w:rPr>
            </w:pPr>
            <w:r w:rsidRPr="004C5FCE">
              <w:rPr>
                <w:b/>
              </w:rPr>
              <w:t>0E (-)</w:t>
            </w:r>
          </w:p>
          <w:p w:rsidR="004C5FCE" w:rsidRPr="004C5FCE" w:rsidRDefault="004C5FCE" w:rsidP="004C5FCE">
            <w:pPr>
              <w:rPr>
                <w:b/>
              </w:rPr>
            </w:pPr>
            <w:r w:rsidRPr="004C5FCE">
              <w:rPr>
                <w:b/>
              </w:rPr>
              <w:t xml:space="preserve"> Plan 2020</w:t>
            </w:r>
          </w:p>
        </w:tc>
        <w:tc>
          <w:tcPr>
            <w:tcW w:w="1231" w:type="dxa"/>
          </w:tcPr>
          <w:p w:rsidR="004C5FCE" w:rsidRPr="004C5FCE" w:rsidRDefault="004C5FCE" w:rsidP="004C5FCE">
            <w:pPr>
              <w:rPr>
                <w:b/>
              </w:rPr>
            </w:pPr>
            <w:r w:rsidRPr="004C5FCE">
              <w:rPr>
                <w:b/>
              </w:rPr>
              <w:t>Ausgleich durch ordentliche Rücklage zum 31.12.2019</w:t>
            </w:r>
          </w:p>
        </w:tc>
        <w:tc>
          <w:tcPr>
            <w:tcW w:w="1355" w:type="dxa"/>
          </w:tcPr>
          <w:p w:rsidR="004C5FCE" w:rsidRPr="004C5FCE" w:rsidRDefault="004C5FCE" w:rsidP="004C5FCE">
            <w:pPr>
              <w:rPr>
                <w:b/>
              </w:rPr>
            </w:pPr>
            <w:r w:rsidRPr="004C5FCE">
              <w:rPr>
                <w:b/>
              </w:rPr>
              <w:t xml:space="preserve">damit oE (+) </w:t>
            </w:r>
          </w:p>
          <w:p w:rsidR="004C5FCE" w:rsidRPr="004C5FCE" w:rsidRDefault="004C5FCE" w:rsidP="004C5FCE">
            <w:pPr>
              <w:rPr>
                <w:b/>
              </w:rPr>
            </w:pPr>
            <w:r w:rsidRPr="004C5FCE">
              <w:rPr>
                <w:b/>
              </w:rPr>
              <w:t>Plan 2020</w:t>
            </w:r>
          </w:p>
        </w:tc>
        <w:tc>
          <w:tcPr>
            <w:tcW w:w="1316" w:type="dxa"/>
          </w:tcPr>
          <w:p w:rsidR="004C5FCE" w:rsidRPr="004C5FCE" w:rsidRDefault="004C5FCE" w:rsidP="004C5FCE">
            <w:pPr>
              <w:rPr>
                <w:b/>
              </w:rPr>
            </w:pPr>
            <w:r w:rsidRPr="004C5FCE">
              <w:rPr>
                <w:b/>
              </w:rPr>
              <w:t>damit 0E (-) Plan 2020 verbleibend</w:t>
            </w:r>
          </w:p>
        </w:tc>
        <w:tc>
          <w:tcPr>
            <w:tcW w:w="1293" w:type="dxa"/>
          </w:tcPr>
          <w:p w:rsidR="004C5FCE" w:rsidRPr="004C5FCE" w:rsidRDefault="004C5FCE" w:rsidP="004C5FCE">
            <w:pPr>
              <w:rPr>
                <w:b/>
              </w:rPr>
            </w:pPr>
            <w:r w:rsidRPr="004C5FCE">
              <w:rPr>
                <w:b/>
              </w:rPr>
              <w:t>Prozent</w:t>
            </w:r>
          </w:p>
        </w:tc>
      </w:tr>
      <w:tr w:rsidR="004C5FCE" w:rsidRPr="004C5FCE" w:rsidTr="004C5FCE">
        <w:tc>
          <w:tcPr>
            <w:tcW w:w="1313" w:type="dxa"/>
          </w:tcPr>
          <w:p w:rsidR="004C5FCE" w:rsidRPr="004C5FCE" w:rsidRDefault="004C5FCE" w:rsidP="004C5FCE">
            <w:r w:rsidRPr="004C5FCE">
              <w:t>443</w:t>
            </w:r>
          </w:p>
        </w:tc>
        <w:tc>
          <w:tcPr>
            <w:tcW w:w="1277" w:type="dxa"/>
          </w:tcPr>
          <w:p w:rsidR="004C5FCE" w:rsidRPr="004C5FCE" w:rsidRDefault="004C5FCE" w:rsidP="004C5FCE">
            <w:pPr>
              <w:jc w:val="center"/>
            </w:pPr>
          </w:p>
        </w:tc>
        <w:tc>
          <w:tcPr>
            <w:tcW w:w="1277" w:type="dxa"/>
          </w:tcPr>
          <w:p w:rsidR="004C5FCE" w:rsidRPr="004C5FCE" w:rsidRDefault="004C5FCE" w:rsidP="004C5FCE">
            <w:pPr>
              <w:jc w:val="center"/>
            </w:pPr>
          </w:p>
        </w:tc>
        <w:tc>
          <w:tcPr>
            <w:tcW w:w="1231" w:type="dxa"/>
          </w:tcPr>
          <w:p w:rsidR="004C5FCE" w:rsidRPr="004C5FCE" w:rsidRDefault="004C5FCE" w:rsidP="004C5FCE">
            <w:pPr>
              <w:jc w:val="center"/>
            </w:pPr>
          </w:p>
        </w:tc>
        <w:tc>
          <w:tcPr>
            <w:tcW w:w="1355" w:type="dxa"/>
          </w:tcPr>
          <w:p w:rsidR="004C5FCE" w:rsidRPr="004C5FCE" w:rsidRDefault="004C5FCE" w:rsidP="004C5FCE">
            <w:pPr>
              <w:jc w:val="center"/>
            </w:pPr>
          </w:p>
        </w:tc>
        <w:tc>
          <w:tcPr>
            <w:tcW w:w="1316" w:type="dxa"/>
          </w:tcPr>
          <w:p w:rsidR="004C5FCE" w:rsidRPr="004C5FCE" w:rsidRDefault="004C5FCE" w:rsidP="004C5FCE">
            <w:pPr>
              <w:jc w:val="center"/>
            </w:pPr>
          </w:p>
        </w:tc>
        <w:tc>
          <w:tcPr>
            <w:tcW w:w="1293" w:type="dxa"/>
          </w:tcPr>
          <w:p w:rsidR="004C5FCE" w:rsidRPr="004C5FCE" w:rsidRDefault="004C5FCE" w:rsidP="004C5FCE">
            <w:pPr>
              <w:jc w:val="center"/>
            </w:pPr>
            <w:r w:rsidRPr="004C5FCE">
              <w:t>100,0</w:t>
            </w:r>
          </w:p>
        </w:tc>
      </w:tr>
      <w:tr w:rsidR="004C5FCE" w:rsidRPr="004C5FCE" w:rsidTr="004C5FCE">
        <w:tc>
          <w:tcPr>
            <w:tcW w:w="1313" w:type="dxa"/>
          </w:tcPr>
          <w:p w:rsidR="004C5FCE" w:rsidRPr="004C5FCE" w:rsidRDefault="004C5FCE" w:rsidP="004C5FCE">
            <w:r w:rsidRPr="004C5FCE">
              <w:t xml:space="preserve">davon: </w:t>
            </w:r>
            <w:r w:rsidRPr="004C5FCE">
              <w:rPr>
                <w:b/>
              </w:rPr>
              <w:t>440</w:t>
            </w:r>
          </w:p>
        </w:tc>
        <w:tc>
          <w:tcPr>
            <w:tcW w:w="1277" w:type="dxa"/>
          </w:tcPr>
          <w:p w:rsidR="004C5FCE" w:rsidRPr="004C5FCE" w:rsidRDefault="004C5FCE" w:rsidP="004C5FCE">
            <w:pPr>
              <w:jc w:val="center"/>
              <w:rPr>
                <w:color w:val="00B050"/>
              </w:rPr>
            </w:pPr>
            <w:r w:rsidRPr="004C5FCE">
              <w:rPr>
                <w:color w:val="00B050"/>
              </w:rPr>
              <w:t>397</w:t>
            </w:r>
          </w:p>
        </w:tc>
        <w:tc>
          <w:tcPr>
            <w:tcW w:w="1277" w:type="dxa"/>
          </w:tcPr>
          <w:p w:rsidR="004C5FCE" w:rsidRPr="004C5FCE" w:rsidRDefault="004C5FCE" w:rsidP="004C5FCE">
            <w:pPr>
              <w:jc w:val="center"/>
              <w:rPr>
                <w:color w:val="FF0000"/>
              </w:rPr>
            </w:pPr>
            <w:r w:rsidRPr="004C5FCE">
              <w:rPr>
                <w:color w:val="FF0000"/>
              </w:rPr>
              <w:t>43</w:t>
            </w:r>
          </w:p>
        </w:tc>
        <w:tc>
          <w:tcPr>
            <w:tcW w:w="1231" w:type="dxa"/>
          </w:tcPr>
          <w:p w:rsidR="004C5FCE" w:rsidRPr="004C5FCE" w:rsidRDefault="004C5FCE" w:rsidP="004C5FCE">
            <w:pPr>
              <w:jc w:val="center"/>
              <w:rPr>
                <w:color w:val="00B050"/>
              </w:rPr>
            </w:pPr>
            <w:r w:rsidRPr="004C5FCE">
              <w:rPr>
                <w:color w:val="00B050"/>
              </w:rPr>
              <w:t>40</w:t>
            </w:r>
          </w:p>
        </w:tc>
        <w:tc>
          <w:tcPr>
            <w:tcW w:w="1355" w:type="dxa"/>
          </w:tcPr>
          <w:p w:rsidR="004C5FCE" w:rsidRPr="004C5FCE" w:rsidRDefault="004C5FCE" w:rsidP="004C5FCE">
            <w:pPr>
              <w:jc w:val="center"/>
              <w:rPr>
                <w:color w:val="00B050"/>
              </w:rPr>
            </w:pPr>
            <w:r w:rsidRPr="004C5FCE">
              <w:rPr>
                <w:color w:val="00B050"/>
              </w:rPr>
              <w:t>437</w:t>
            </w:r>
          </w:p>
        </w:tc>
        <w:tc>
          <w:tcPr>
            <w:tcW w:w="1316" w:type="dxa"/>
          </w:tcPr>
          <w:p w:rsidR="004C5FCE" w:rsidRPr="004C5FCE" w:rsidRDefault="004C5FCE" w:rsidP="004C5FCE">
            <w:pPr>
              <w:jc w:val="center"/>
              <w:rPr>
                <w:color w:val="FF0000"/>
              </w:rPr>
            </w:pPr>
            <w:r w:rsidRPr="004C5FCE">
              <w:rPr>
                <w:color w:val="FF0000"/>
              </w:rPr>
              <w:t>3</w:t>
            </w:r>
          </w:p>
        </w:tc>
        <w:tc>
          <w:tcPr>
            <w:tcW w:w="1293" w:type="dxa"/>
          </w:tcPr>
          <w:p w:rsidR="004C5FCE" w:rsidRPr="004C5FCE" w:rsidRDefault="004C5FCE" w:rsidP="004C5FCE">
            <w:pPr>
              <w:jc w:val="center"/>
              <w:rPr>
                <w:color w:val="FF0000"/>
              </w:rPr>
            </w:pPr>
            <w:r w:rsidRPr="004C5FCE">
              <w:rPr>
                <w:color w:val="00B050"/>
              </w:rPr>
              <w:t xml:space="preserve">98,6 </w:t>
            </w:r>
            <w:r w:rsidRPr="004C5FCE">
              <w:t>/</w:t>
            </w:r>
            <w:r w:rsidRPr="004C5FCE">
              <w:rPr>
                <w:color w:val="FF0000"/>
              </w:rPr>
              <w:t xml:space="preserve"> 0,7</w:t>
            </w:r>
          </w:p>
        </w:tc>
      </w:tr>
      <w:tr w:rsidR="004C5FCE" w:rsidRPr="004C5FCE" w:rsidTr="004C5FCE">
        <w:tc>
          <w:tcPr>
            <w:tcW w:w="1313" w:type="dxa"/>
          </w:tcPr>
          <w:p w:rsidR="004C5FCE" w:rsidRPr="004C5FCE" w:rsidRDefault="004C5FCE" w:rsidP="004C5FCE">
            <w:r w:rsidRPr="004C5FCE">
              <w:t>davon:</w:t>
            </w:r>
          </w:p>
        </w:tc>
        <w:tc>
          <w:tcPr>
            <w:tcW w:w="1277" w:type="dxa"/>
          </w:tcPr>
          <w:p w:rsidR="004C5FCE" w:rsidRPr="004C5FCE" w:rsidRDefault="004C5FCE" w:rsidP="004C5FCE">
            <w:pPr>
              <w:rPr>
                <w:color w:val="00B050"/>
              </w:rPr>
            </w:pPr>
          </w:p>
        </w:tc>
        <w:tc>
          <w:tcPr>
            <w:tcW w:w="1277" w:type="dxa"/>
          </w:tcPr>
          <w:p w:rsidR="004C5FCE" w:rsidRPr="004C5FCE" w:rsidRDefault="004C5FCE" w:rsidP="004C5FCE">
            <w:pPr>
              <w:rPr>
                <w:color w:val="FF0000"/>
              </w:rPr>
            </w:pPr>
          </w:p>
        </w:tc>
        <w:tc>
          <w:tcPr>
            <w:tcW w:w="1231" w:type="dxa"/>
          </w:tcPr>
          <w:p w:rsidR="004C5FCE" w:rsidRPr="004C5FCE" w:rsidRDefault="004C5FCE" w:rsidP="004C5FCE">
            <w:pPr>
              <w:rPr>
                <w:color w:val="00B050"/>
              </w:rPr>
            </w:pPr>
          </w:p>
        </w:tc>
        <w:tc>
          <w:tcPr>
            <w:tcW w:w="1355" w:type="dxa"/>
          </w:tcPr>
          <w:p w:rsidR="004C5FCE" w:rsidRPr="004C5FCE" w:rsidRDefault="004C5FCE" w:rsidP="004C5FCE">
            <w:pPr>
              <w:rPr>
                <w:color w:val="00B050"/>
              </w:rPr>
            </w:pPr>
          </w:p>
        </w:tc>
        <w:tc>
          <w:tcPr>
            <w:tcW w:w="1316" w:type="dxa"/>
          </w:tcPr>
          <w:p w:rsidR="004C5FCE" w:rsidRPr="004C5FCE" w:rsidRDefault="004C5FCE" w:rsidP="004C5FCE">
            <w:pPr>
              <w:rPr>
                <w:color w:val="FF0000"/>
              </w:rPr>
            </w:pPr>
          </w:p>
        </w:tc>
        <w:tc>
          <w:tcPr>
            <w:tcW w:w="1293" w:type="dxa"/>
          </w:tcPr>
          <w:p w:rsidR="004C5FCE" w:rsidRPr="004C5FCE" w:rsidRDefault="004C5FCE" w:rsidP="004C5FCE"/>
        </w:tc>
      </w:tr>
      <w:tr w:rsidR="004C5FCE" w:rsidRPr="004C5FCE" w:rsidTr="004C5FCE">
        <w:tc>
          <w:tcPr>
            <w:tcW w:w="1313" w:type="dxa"/>
          </w:tcPr>
          <w:p w:rsidR="004C5FCE" w:rsidRPr="004C5FCE" w:rsidRDefault="004C5FCE" w:rsidP="004C5FCE">
            <w:r w:rsidRPr="004C5FCE">
              <w:t>Lk</w:t>
            </w:r>
          </w:p>
        </w:tc>
        <w:tc>
          <w:tcPr>
            <w:tcW w:w="1277" w:type="dxa"/>
          </w:tcPr>
          <w:p w:rsidR="004C5FCE" w:rsidRPr="004C5FCE" w:rsidRDefault="004C5FCE" w:rsidP="004C5FCE">
            <w:pPr>
              <w:jc w:val="center"/>
            </w:pPr>
            <w:r w:rsidRPr="004C5FCE">
              <w:rPr>
                <w:color w:val="00B050"/>
              </w:rPr>
              <w:t>20</w:t>
            </w:r>
          </w:p>
        </w:tc>
        <w:tc>
          <w:tcPr>
            <w:tcW w:w="1277" w:type="dxa"/>
          </w:tcPr>
          <w:p w:rsidR="004C5FCE" w:rsidRPr="004C5FCE" w:rsidRDefault="004C5FCE" w:rsidP="004C5FCE">
            <w:pPr>
              <w:jc w:val="center"/>
            </w:pPr>
            <w:r w:rsidRPr="004C5FCE">
              <w:rPr>
                <w:color w:val="FF0000"/>
              </w:rPr>
              <w:t>1</w:t>
            </w:r>
          </w:p>
        </w:tc>
        <w:tc>
          <w:tcPr>
            <w:tcW w:w="1231" w:type="dxa"/>
          </w:tcPr>
          <w:p w:rsidR="004C5FCE" w:rsidRPr="004C5FCE" w:rsidRDefault="004C5FCE" w:rsidP="004C5FCE">
            <w:pPr>
              <w:jc w:val="center"/>
            </w:pPr>
            <w:r w:rsidRPr="004C5FCE">
              <w:rPr>
                <w:color w:val="00B050"/>
              </w:rPr>
              <w:t>1</w:t>
            </w:r>
          </w:p>
        </w:tc>
        <w:tc>
          <w:tcPr>
            <w:tcW w:w="1355" w:type="dxa"/>
          </w:tcPr>
          <w:p w:rsidR="004C5FCE" w:rsidRPr="004C5FCE" w:rsidRDefault="004C5FCE" w:rsidP="004C5FCE">
            <w:pPr>
              <w:jc w:val="center"/>
            </w:pPr>
            <w:r w:rsidRPr="004C5FCE">
              <w:rPr>
                <w:color w:val="00B050"/>
              </w:rPr>
              <w:t>21</w:t>
            </w:r>
          </w:p>
        </w:tc>
        <w:tc>
          <w:tcPr>
            <w:tcW w:w="1316" w:type="dxa"/>
          </w:tcPr>
          <w:p w:rsidR="004C5FCE" w:rsidRPr="004C5FCE" w:rsidRDefault="004C5FCE" w:rsidP="004C5FCE">
            <w:pPr>
              <w:jc w:val="center"/>
            </w:pPr>
            <w:r w:rsidRPr="004C5FCE">
              <w:rPr>
                <w:color w:val="FF0000"/>
              </w:rPr>
              <w:t>0</w:t>
            </w:r>
          </w:p>
        </w:tc>
        <w:tc>
          <w:tcPr>
            <w:tcW w:w="1293" w:type="dxa"/>
          </w:tcPr>
          <w:p w:rsidR="004C5FCE" w:rsidRPr="004C5FCE" w:rsidRDefault="004C5FCE" w:rsidP="004C5FCE">
            <w:pPr>
              <w:jc w:val="center"/>
              <w:rPr>
                <w:color w:val="00B050"/>
              </w:rPr>
            </w:pPr>
            <w:r w:rsidRPr="004C5FCE">
              <w:rPr>
                <w:color w:val="00B050"/>
              </w:rPr>
              <w:t>100,0</w:t>
            </w:r>
          </w:p>
        </w:tc>
      </w:tr>
      <w:tr w:rsidR="004C5FCE" w:rsidRPr="004C5FCE" w:rsidTr="004C5FCE">
        <w:tc>
          <w:tcPr>
            <w:tcW w:w="1313" w:type="dxa"/>
          </w:tcPr>
          <w:p w:rsidR="004C5FCE" w:rsidRPr="004C5FCE" w:rsidRDefault="004C5FCE" w:rsidP="004C5FCE">
            <w:r w:rsidRPr="004C5FCE">
              <w:t>krfS</w:t>
            </w:r>
          </w:p>
        </w:tc>
        <w:tc>
          <w:tcPr>
            <w:tcW w:w="1277" w:type="dxa"/>
          </w:tcPr>
          <w:p w:rsidR="004C5FCE" w:rsidRPr="004C5FCE" w:rsidRDefault="004C5FCE" w:rsidP="004C5FCE">
            <w:pPr>
              <w:jc w:val="center"/>
              <w:rPr>
                <w:color w:val="00B050"/>
              </w:rPr>
            </w:pPr>
            <w:r w:rsidRPr="004C5FCE">
              <w:rPr>
                <w:color w:val="00B050"/>
              </w:rPr>
              <w:t>3</w:t>
            </w:r>
          </w:p>
        </w:tc>
        <w:tc>
          <w:tcPr>
            <w:tcW w:w="1277" w:type="dxa"/>
          </w:tcPr>
          <w:p w:rsidR="004C5FCE" w:rsidRPr="004C5FCE" w:rsidRDefault="004C5FCE" w:rsidP="004C5FCE">
            <w:pPr>
              <w:jc w:val="center"/>
              <w:rPr>
                <w:color w:val="FF0000"/>
              </w:rPr>
            </w:pPr>
            <w:r w:rsidRPr="004C5FCE">
              <w:rPr>
                <w:color w:val="FF0000"/>
              </w:rPr>
              <w:t>2</w:t>
            </w:r>
          </w:p>
        </w:tc>
        <w:tc>
          <w:tcPr>
            <w:tcW w:w="1231" w:type="dxa"/>
          </w:tcPr>
          <w:p w:rsidR="004C5FCE" w:rsidRPr="004C5FCE" w:rsidRDefault="004C5FCE" w:rsidP="004C5FCE">
            <w:pPr>
              <w:jc w:val="center"/>
              <w:rPr>
                <w:color w:val="00B050"/>
              </w:rPr>
            </w:pPr>
            <w:r w:rsidRPr="004C5FCE">
              <w:rPr>
                <w:color w:val="00B050"/>
              </w:rPr>
              <w:t>2</w:t>
            </w:r>
          </w:p>
        </w:tc>
        <w:tc>
          <w:tcPr>
            <w:tcW w:w="1355" w:type="dxa"/>
          </w:tcPr>
          <w:p w:rsidR="004C5FCE" w:rsidRPr="004C5FCE" w:rsidRDefault="004C5FCE" w:rsidP="004C5FCE">
            <w:pPr>
              <w:jc w:val="center"/>
              <w:rPr>
                <w:color w:val="00B050"/>
              </w:rPr>
            </w:pPr>
            <w:r w:rsidRPr="004C5FCE">
              <w:rPr>
                <w:color w:val="00B050"/>
              </w:rPr>
              <w:t>5</w:t>
            </w:r>
          </w:p>
        </w:tc>
        <w:tc>
          <w:tcPr>
            <w:tcW w:w="1316" w:type="dxa"/>
          </w:tcPr>
          <w:p w:rsidR="004C5FCE" w:rsidRPr="004C5FCE" w:rsidRDefault="004C5FCE" w:rsidP="004C5FCE">
            <w:pPr>
              <w:jc w:val="center"/>
              <w:rPr>
                <w:color w:val="FF0000"/>
              </w:rPr>
            </w:pPr>
            <w:r w:rsidRPr="004C5FCE">
              <w:rPr>
                <w:color w:val="FF0000"/>
              </w:rPr>
              <w:t>0</w:t>
            </w:r>
          </w:p>
        </w:tc>
        <w:tc>
          <w:tcPr>
            <w:tcW w:w="1293" w:type="dxa"/>
          </w:tcPr>
          <w:p w:rsidR="004C5FCE" w:rsidRPr="004C5FCE" w:rsidRDefault="004C5FCE" w:rsidP="004C5FCE">
            <w:pPr>
              <w:jc w:val="center"/>
              <w:rPr>
                <w:color w:val="00B050"/>
              </w:rPr>
            </w:pPr>
            <w:r w:rsidRPr="004C5FCE">
              <w:rPr>
                <w:color w:val="00B050"/>
              </w:rPr>
              <w:t>100,0</w:t>
            </w:r>
          </w:p>
        </w:tc>
      </w:tr>
      <w:tr w:rsidR="004C5FCE" w:rsidRPr="004C5FCE" w:rsidTr="004C5FCE">
        <w:tc>
          <w:tcPr>
            <w:tcW w:w="1313" w:type="dxa"/>
          </w:tcPr>
          <w:p w:rsidR="004C5FCE" w:rsidRPr="004C5FCE" w:rsidRDefault="004C5FCE" w:rsidP="004C5FCE">
            <w:r w:rsidRPr="004C5FCE">
              <w:t>SuG</w:t>
            </w:r>
          </w:p>
        </w:tc>
        <w:tc>
          <w:tcPr>
            <w:tcW w:w="1277" w:type="dxa"/>
          </w:tcPr>
          <w:p w:rsidR="004C5FCE" w:rsidRPr="004C5FCE" w:rsidRDefault="004C5FCE" w:rsidP="004C5FCE">
            <w:pPr>
              <w:jc w:val="center"/>
              <w:rPr>
                <w:color w:val="00B050"/>
              </w:rPr>
            </w:pPr>
            <w:r w:rsidRPr="004C5FCE">
              <w:rPr>
                <w:color w:val="00B050"/>
              </w:rPr>
              <w:t>374</w:t>
            </w:r>
          </w:p>
        </w:tc>
        <w:tc>
          <w:tcPr>
            <w:tcW w:w="1277" w:type="dxa"/>
          </w:tcPr>
          <w:p w:rsidR="004C5FCE" w:rsidRPr="004C5FCE" w:rsidRDefault="004C5FCE" w:rsidP="004C5FCE">
            <w:pPr>
              <w:jc w:val="center"/>
              <w:rPr>
                <w:color w:val="FF0000"/>
              </w:rPr>
            </w:pPr>
            <w:r w:rsidRPr="004C5FCE">
              <w:rPr>
                <w:color w:val="FF0000"/>
              </w:rPr>
              <w:t>40</w:t>
            </w:r>
          </w:p>
        </w:tc>
        <w:tc>
          <w:tcPr>
            <w:tcW w:w="1231" w:type="dxa"/>
          </w:tcPr>
          <w:p w:rsidR="004C5FCE" w:rsidRPr="004C5FCE" w:rsidRDefault="004C5FCE" w:rsidP="004C5FCE">
            <w:pPr>
              <w:jc w:val="center"/>
              <w:rPr>
                <w:color w:val="00B050"/>
              </w:rPr>
            </w:pPr>
            <w:r w:rsidRPr="004C5FCE">
              <w:rPr>
                <w:color w:val="00B050"/>
              </w:rPr>
              <w:t>37</w:t>
            </w:r>
          </w:p>
        </w:tc>
        <w:tc>
          <w:tcPr>
            <w:tcW w:w="1355" w:type="dxa"/>
          </w:tcPr>
          <w:p w:rsidR="004C5FCE" w:rsidRPr="004C5FCE" w:rsidRDefault="004C5FCE" w:rsidP="004C5FCE">
            <w:pPr>
              <w:jc w:val="center"/>
              <w:rPr>
                <w:color w:val="00B050"/>
              </w:rPr>
            </w:pPr>
            <w:r w:rsidRPr="004C5FCE">
              <w:rPr>
                <w:color w:val="00B050"/>
              </w:rPr>
              <w:t>411</w:t>
            </w:r>
          </w:p>
        </w:tc>
        <w:tc>
          <w:tcPr>
            <w:tcW w:w="1316" w:type="dxa"/>
          </w:tcPr>
          <w:p w:rsidR="004C5FCE" w:rsidRPr="004C5FCE" w:rsidRDefault="004C5FCE" w:rsidP="004C5FCE">
            <w:pPr>
              <w:jc w:val="center"/>
              <w:rPr>
                <w:color w:val="FF0000"/>
              </w:rPr>
            </w:pPr>
            <w:r w:rsidRPr="004C5FCE">
              <w:rPr>
                <w:color w:val="FF0000"/>
              </w:rPr>
              <w:t>3</w:t>
            </w:r>
          </w:p>
        </w:tc>
        <w:tc>
          <w:tcPr>
            <w:tcW w:w="1293" w:type="dxa"/>
          </w:tcPr>
          <w:p w:rsidR="004C5FCE" w:rsidRPr="004C5FCE" w:rsidRDefault="004C5FCE" w:rsidP="004C5FCE">
            <w:pPr>
              <w:jc w:val="center"/>
            </w:pPr>
            <w:r w:rsidRPr="004C5FCE">
              <w:rPr>
                <w:color w:val="FF0000"/>
              </w:rPr>
              <w:t>0,7</w:t>
            </w:r>
          </w:p>
        </w:tc>
      </w:tr>
    </w:tbl>
    <w:p w:rsidR="001633CD" w:rsidRDefault="001633CD" w:rsidP="004C5FCE">
      <w:pPr>
        <w:jc w:val="center"/>
        <w:rPr>
          <w:b/>
          <w:sz w:val="28"/>
          <w:szCs w:val="28"/>
        </w:rPr>
      </w:pPr>
    </w:p>
    <w:p w:rsidR="00F96247" w:rsidRDefault="00055306" w:rsidP="00F96247">
      <w:pPr>
        <w:rPr>
          <w:rFonts w:cstheme="minorHAnsi"/>
          <w:b/>
          <w:sz w:val="28"/>
          <w:szCs w:val="28"/>
        </w:rPr>
      </w:pPr>
      <w:r>
        <w:rPr>
          <w:rFonts w:cstheme="minorHAnsi"/>
          <w:b/>
          <w:sz w:val="28"/>
          <w:szCs w:val="28"/>
        </w:rPr>
        <w:t>→</w:t>
      </w:r>
      <w:r w:rsidR="00124EA7">
        <w:rPr>
          <w:rFonts w:cstheme="minorHAnsi"/>
          <w:b/>
          <w:sz w:val="28"/>
          <w:szCs w:val="28"/>
        </w:rPr>
        <w:t xml:space="preserve"> </w:t>
      </w:r>
      <w:r>
        <w:rPr>
          <w:rFonts w:cstheme="minorHAnsi"/>
          <w:b/>
          <w:sz w:val="28"/>
          <w:szCs w:val="28"/>
        </w:rPr>
        <w:t>Die Planung vor „Pandemie“ zeitigte die Erwartung eines flächendeckend</w:t>
      </w:r>
      <w:r w:rsidR="00571F3A">
        <w:rPr>
          <w:rFonts w:cstheme="minorHAnsi"/>
          <w:b/>
          <w:sz w:val="28"/>
          <w:szCs w:val="28"/>
        </w:rPr>
        <w:t xml:space="preserve"> vollständigen</w:t>
      </w:r>
      <w:r>
        <w:rPr>
          <w:rFonts w:cstheme="minorHAnsi"/>
          <w:b/>
          <w:sz w:val="28"/>
          <w:szCs w:val="28"/>
        </w:rPr>
        <w:t xml:space="preserve"> Ausgleichs</w:t>
      </w:r>
    </w:p>
    <w:p w:rsidR="00055306" w:rsidRDefault="00055306" w:rsidP="00F96247">
      <w:pPr>
        <w:rPr>
          <w:rFonts w:cstheme="minorHAnsi"/>
          <w:b/>
          <w:sz w:val="28"/>
          <w:szCs w:val="28"/>
        </w:rPr>
      </w:pPr>
      <w:r>
        <w:rPr>
          <w:rFonts w:cstheme="minorHAnsi"/>
          <w:b/>
          <w:sz w:val="28"/>
          <w:szCs w:val="28"/>
        </w:rPr>
        <w:t>→</w:t>
      </w:r>
      <w:r w:rsidR="003D0A9B">
        <w:rPr>
          <w:rFonts w:cstheme="minorHAnsi"/>
          <w:b/>
          <w:sz w:val="28"/>
          <w:szCs w:val="28"/>
        </w:rPr>
        <w:t xml:space="preserve"> </w:t>
      </w:r>
      <w:r>
        <w:rPr>
          <w:rFonts w:cstheme="minorHAnsi"/>
          <w:b/>
          <w:sz w:val="28"/>
          <w:szCs w:val="28"/>
        </w:rPr>
        <w:t xml:space="preserve">Lediglich noch 3 SuG, damit weniger als 1% der Kommunen </w:t>
      </w:r>
      <w:r w:rsidR="000F423B">
        <w:rPr>
          <w:rFonts w:cstheme="minorHAnsi"/>
          <w:b/>
          <w:sz w:val="28"/>
          <w:szCs w:val="28"/>
        </w:rPr>
        <w:t>kalkulierten</w:t>
      </w:r>
      <w:r>
        <w:rPr>
          <w:rFonts w:cstheme="minorHAnsi"/>
          <w:b/>
          <w:sz w:val="28"/>
          <w:szCs w:val="28"/>
        </w:rPr>
        <w:t xml:space="preserve"> mit einem Jahresfehlbetrag</w:t>
      </w:r>
    </w:p>
    <w:p w:rsidR="00055306" w:rsidRPr="00B91742" w:rsidRDefault="00D62188" w:rsidP="00B91742">
      <w:pPr>
        <w:pStyle w:val="berschrift2"/>
      </w:pPr>
      <w:r w:rsidRPr="00B91742">
        <w:br w:type="column"/>
      </w:r>
      <w:bookmarkStart w:id="15" w:name="_Toc51141058"/>
      <w:r w:rsidR="008C20C8" w:rsidRPr="00B91742">
        <w:t>Ergebnisschätzung 2020</w:t>
      </w:r>
      <w:bookmarkEnd w:id="15"/>
    </w:p>
    <w:p w:rsidR="00055306" w:rsidRPr="00B91742" w:rsidRDefault="00055306" w:rsidP="006C155C">
      <w:pPr>
        <w:pStyle w:val="berschrift3"/>
      </w:pPr>
      <w:bookmarkStart w:id="16" w:name="_Toc51141059"/>
      <w:r w:rsidRPr="00B91742">
        <w:t>Ordentliches Ergebnis: Saldo Schätzung für 2020</w:t>
      </w:r>
      <w:bookmarkEnd w:id="16"/>
    </w:p>
    <w:tbl>
      <w:tblPr>
        <w:tblStyle w:val="Tabellenraster"/>
        <w:tblW w:w="0" w:type="auto"/>
        <w:tblInd w:w="113" w:type="dxa"/>
        <w:tblLook w:val="04A0" w:firstRow="1" w:lastRow="0" w:firstColumn="1" w:lastColumn="0" w:noHBand="0" w:noVBand="1"/>
      </w:tblPr>
      <w:tblGrid>
        <w:gridCol w:w="5737"/>
        <w:gridCol w:w="3212"/>
      </w:tblGrid>
      <w:tr w:rsidR="004C5FCE" w:rsidRPr="004C5FCE" w:rsidTr="00D02468">
        <w:tc>
          <w:tcPr>
            <w:tcW w:w="5737" w:type="dxa"/>
          </w:tcPr>
          <w:p w:rsidR="004C5FCE" w:rsidRPr="004C5FCE" w:rsidRDefault="004C5FCE" w:rsidP="004C5FCE">
            <w:pPr>
              <w:jc w:val="center"/>
              <w:rPr>
                <w:b/>
                <w:sz w:val="28"/>
                <w:szCs w:val="28"/>
              </w:rPr>
            </w:pPr>
            <w:r w:rsidRPr="004C5FCE">
              <w:rPr>
                <w:b/>
                <w:sz w:val="28"/>
                <w:szCs w:val="28"/>
              </w:rPr>
              <w:t>Körperschaft</w:t>
            </w:r>
          </w:p>
        </w:tc>
        <w:tc>
          <w:tcPr>
            <w:tcW w:w="3212"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Hessen (alle Kommunen)</w:t>
            </w:r>
          </w:p>
        </w:tc>
        <w:tc>
          <w:tcPr>
            <w:tcW w:w="3212" w:type="dxa"/>
          </w:tcPr>
          <w:p w:rsidR="004C5FCE" w:rsidRPr="004C5FCE" w:rsidRDefault="004C5FCE" w:rsidP="004C5FCE">
            <w:pPr>
              <w:jc w:val="right"/>
              <w:rPr>
                <w:b/>
                <w:color w:val="FF0000"/>
                <w:sz w:val="28"/>
                <w:szCs w:val="28"/>
              </w:rPr>
            </w:pPr>
            <w:r w:rsidRPr="004C5FCE">
              <w:rPr>
                <w:b/>
                <w:color w:val="FF0000"/>
                <w:sz w:val="28"/>
                <w:szCs w:val="28"/>
              </w:rPr>
              <w:t>- 416,0</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Landkreise (Lk)</w:t>
            </w:r>
          </w:p>
        </w:tc>
        <w:tc>
          <w:tcPr>
            <w:tcW w:w="3212" w:type="dxa"/>
          </w:tcPr>
          <w:p w:rsidR="004C5FCE" w:rsidRPr="004C5FCE" w:rsidRDefault="004C5FCE" w:rsidP="004C5FCE">
            <w:pPr>
              <w:jc w:val="right"/>
              <w:rPr>
                <w:b/>
                <w:sz w:val="28"/>
                <w:szCs w:val="28"/>
              </w:rPr>
            </w:pPr>
            <w:r w:rsidRPr="004C5FCE">
              <w:rPr>
                <w:b/>
                <w:sz w:val="28"/>
                <w:szCs w:val="28"/>
              </w:rPr>
              <w:t>136,2</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kreisfreie Städte (krfS)</w:t>
            </w:r>
          </w:p>
        </w:tc>
        <w:tc>
          <w:tcPr>
            <w:tcW w:w="3212" w:type="dxa"/>
          </w:tcPr>
          <w:p w:rsidR="004C5FCE" w:rsidRPr="004C5FCE" w:rsidRDefault="004C5FCE" w:rsidP="004C5FCE">
            <w:pPr>
              <w:jc w:val="right"/>
              <w:rPr>
                <w:b/>
                <w:color w:val="FF0000"/>
                <w:sz w:val="28"/>
                <w:szCs w:val="28"/>
              </w:rPr>
            </w:pPr>
            <w:r w:rsidRPr="004C5FCE">
              <w:rPr>
                <w:b/>
                <w:color w:val="FF0000"/>
                <w:sz w:val="28"/>
                <w:szCs w:val="28"/>
              </w:rPr>
              <w:t>- 310,1</w:t>
            </w:r>
          </w:p>
        </w:tc>
      </w:tr>
      <w:tr w:rsidR="004C5FCE" w:rsidRPr="004C5FCE" w:rsidTr="00D02468">
        <w:tc>
          <w:tcPr>
            <w:tcW w:w="5737" w:type="dxa"/>
          </w:tcPr>
          <w:p w:rsidR="004C5FCE" w:rsidRPr="004C5FCE" w:rsidRDefault="004C5FCE" w:rsidP="004C5FCE">
            <w:pPr>
              <w:rPr>
                <w:b/>
                <w:sz w:val="28"/>
                <w:szCs w:val="28"/>
              </w:rPr>
            </w:pPr>
            <w:r w:rsidRPr="004C5FCE">
              <w:rPr>
                <w:b/>
                <w:sz w:val="28"/>
                <w:szCs w:val="28"/>
              </w:rPr>
              <w:t>kreisangehörige Städte und Gemeinden (SuG)</w:t>
            </w:r>
          </w:p>
        </w:tc>
        <w:tc>
          <w:tcPr>
            <w:tcW w:w="3212" w:type="dxa"/>
          </w:tcPr>
          <w:p w:rsidR="004C5FCE" w:rsidRPr="004C5FCE" w:rsidRDefault="004C5FCE" w:rsidP="004C5FCE">
            <w:pPr>
              <w:jc w:val="right"/>
              <w:rPr>
                <w:b/>
                <w:sz w:val="28"/>
                <w:szCs w:val="28"/>
              </w:rPr>
            </w:pPr>
            <w:r w:rsidRPr="004C5FCE">
              <w:rPr>
                <w:b/>
                <w:color w:val="FF0000"/>
                <w:sz w:val="28"/>
                <w:szCs w:val="28"/>
              </w:rPr>
              <w:t>- 242,1</w:t>
            </w:r>
          </w:p>
        </w:tc>
      </w:tr>
    </w:tbl>
    <w:p w:rsidR="004C5FCE" w:rsidRDefault="004C5FCE" w:rsidP="004C5FCE">
      <w:pPr>
        <w:jc w:val="center"/>
        <w:rPr>
          <w:b/>
          <w:sz w:val="28"/>
          <w:szCs w:val="28"/>
        </w:rPr>
      </w:pPr>
    </w:p>
    <w:p w:rsidR="000559DB" w:rsidRDefault="00055306" w:rsidP="005444F4">
      <w:pPr>
        <w:rPr>
          <w:b/>
          <w:sz w:val="28"/>
          <w:szCs w:val="28"/>
        </w:rPr>
      </w:pPr>
      <w:r>
        <w:rPr>
          <w:rFonts w:cstheme="minorHAnsi"/>
          <w:b/>
          <w:sz w:val="28"/>
          <w:szCs w:val="28"/>
        </w:rPr>
        <w:t>→</w:t>
      </w:r>
      <w:r w:rsidR="003D0A9B">
        <w:rPr>
          <w:rFonts w:cstheme="minorHAnsi"/>
          <w:b/>
          <w:sz w:val="28"/>
          <w:szCs w:val="28"/>
        </w:rPr>
        <w:t xml:space="preserve"> </w:t>
      </w:r>
      <w:r>
        <w:rPr>
          <w:b/>
          <w:sz w:val="28"/>
          <w:szCs w:val="28"/>
        </w:rPr>
        <w:t xml:space="preserve">Die Kommunen </w:t>
      </w:r>
      <w:r w:rsidR="000F423B">
        <w:rPr>
          <w:b/>
          <w:sz w:val="28"/>
          <w:szCs w:val="28"/>
        </w:rPr>
        <w:t>prognostizieren</w:t>
      </w:r>
      <w:r>
        <w:rPr>
          <w:b/>
          <w:sz w:val="28"/>
          <w:szCs w:val="28"/>
        </w:rPr>
        <w:t xml:space="preserve"> </w:t>
      </w:r>
      <w:r w:rsidR="008B33BE">
        <w:rPr>
          <w:b/>
          <w:sz w:val="28"/>
          <w:szCs w:val="28"/>
        </w:rPr>
        <w:t xml:space="preserve">im Vergleich zur Planung mit einem </w:t>
      </w:r>
      <w:r w:rsidR="008B33BE" w:rsidRPr="001669C8">
        <w:rPr>
          <w:b/>
          <w:color w:val="FF0000"/>
          <w:sz w:val="28"/>
          <w:szCs w:val="28"/>
        </w:rPr>
        <w:t xml:space="preserve">Rückgang der Ergebnisse </w:t>
      </w:r>
      <w:r w:rsidR="005A0D69">
        <w:rPr>
          <w:b/>
          <w:color w:val="FF0000"/>
          <w:sz w:val="28"/>
          <w:szCs w:val="28"/>
        </w:rPr>
        <w:t xml:space="preserve">im Saldo </w:t>
      </w:r>
      <w:r w:rsidR="00F811D1" w:rsidRPr="001669C8">
        <w:rPr>
          <w:b/>
          <w:color w:val="FF0000"/>
          <w:sz w:val="28"/>
          <w:szCs w:val="28"/>
        </w:rPr>
        <w:t>um</w:t>
      </w:r>
      <w:r w:rsidR="008B33BE" w:rsidRPr="001669C8">
        <w:rPr>
          <w:b/>
          <w:color w:val="FF0000"/>
          <w:sz w:val="28"/>
          <w:szCs w:val="28"/>
        </w:rPr>
        <w:t xml:space="preserve"> rund 510 Mio </w:t>
      </w:r>
      <w:r w:rsidR="008B33BE">
        <w:rPr>
          <w:b/>
          <w:sz w:val="28"/>
          <w:szCs w:val="28"/>
        </w:rPr>
        <w:t>Euro (</w:t>
      </w:r>
      <w:r w:rsidR="000F423B">
        <w:rPr>
          <w:b/>
          <w:sz w:val="28"/>
          <w:szCs w:val="28"/>
        </w:rPr>
        <w:t xml:space="preserve">= </w:t>
      </w:r>
      <w:r w:rsidR="008B33BE">
        <w:rPr>
          <w:b/>
          <w:sz w:val="28"/>
          <w:szCs w:val="28"/>
        </w:rPr>
        <w:t xml:space="preserve">Differenz zwischen 93,9 </w:t>
      </w:r>
      <w:r w:rsidR="006870DD">
        <w:rPr>
          <w:b/>
          <w:sz w:val="28"/>
          <w:szCs w:val="28"/>
        </w:rPr>
        <w:t xml:space="preserve">Mio Planung </w:t>
      </w:r>
      <w:r w:rsidR="008B33BE">
        <w:rPr>
          <w:b/>
          <w:sz w:val="28"/>
          <w:szCs w:val="28"/>
        </w:rPr>
        <w:t>und – 416 Mio</w:t>
      </w:r>
      <w:r w:rsidR="006870DD">
        <w:rPr>
          <w:b/>
          <w:sz w:val="28"/>
          <w:szCs w:val="28"/>
        </w:rPr>
        <w:t xml:space="preserve"> Erwartung</w:t>
      </w:r>
      <w:r w:rsidR="008B33BE">
        <w:rPr>
          <w:b/>
          <w:sz w:val="28"/>
          <w:szCs w:val="28"/>
        </w:rPr>
        <w:t>). Dies trotz des kompensatorischen Gewerbesteuerausfallersatzes von rund 1,2 Mrd Euro, welcher sich ergebnisverbessernd im laufenden Haushaltsjahr auswirken wird</w:t>
      </w:r>
    </w:p>
    <w:p w:rsidR="008B33BE" w:rsidRDefault="008B33BE" w:rsidP="005444F4">
      <w:pPr>
        <w:rPr>
          <w:b/>
          <w:sz w:val="28"/>
          <w:szCs w:val="28"/>
        </w:rPr>
      </w:pPr>
      <w:r>
        <w:rPr>
          <w:rFonts w:cstheme="minorHAnsi"/>
          <w:b/>
          <w:sz w:val="28"/>
          <w:szCs w:val="28"/>
        </w:rPr>
        <w:t>→</w:t>
      </w:r>
      <w:r w:rsidR="003D0A9B">
        <w:rPr>
          <w:rFonts w:cstheme="minorHAnsi"/>
          <w:b/>
          <w:sz w:val="28"/>
          <w:szCs w:val="28"/>
        </w:rPr>
        <w:t xml:space="preserve"> </w:t>
      </w:r>
      <w:r w:rsidR="00D83CE5">
        <w:rPr>
          <w:b/>
          <w:sz w:val="28"/>
          <w:szCs w:val="28"/>
        </w:rPr>
        <w:t>Pandemiebedingte Ertragsrückgänge treffen in Summe jeweils fast hälftig den kreisangehörigen Raum und die kreisfreien Städte. Die Landk</w:t>
      </w:r>
      <w:r w:rsidR="005444F4">
        <w:rPr>
          <w:b/>
          <w:sz w:val="28"/>
          <w:szCs w:val="28"/>
        </w:rPr>
        <w:t xml:space="preserve">reise hingegen kalkulieren mit </w:t>
      </w:r>
      <w:r w:rsidR="00D83CE5">
        <w:rPr>
          <w:b/>
          <w:sz w:val="28"/>
          <w:szCs w:val="28"/>
        </w:rPr>
        <w:t xml:space="preserve">unverändert positivem Haushaltsgeschehen. </w:t>
      </w:r>
    </w:p>
    <w:p w:rsidR="00086D27" w:rsidRPr="00B91742" w:rsidRDefault="008C20C8" w:rsidP="006C155C">
      <w:pPr>
        <w:pStyle w:val="berschrift4"/>
      </w:pPr>
      <w:r w:rsidRPr="00B91742">
        <w:br w:type="column"/>
      </w:r>
      <w:bookmarkStart w:id="17" w:name="_Toc51141060"/>
      <w:r w:rsidR="00086D27" w:rsidRPr="006C155C">
        <w:t>Ordentliches</w:t>
      </w:r>
      <w:r w:rsidR="00086D27" w:rsidRPr="00B91742">
        <w:t xml:space="preserve"> Ergebnis: Ertrag aus Gewerbesteuer (brutto) 2020</w:t>
      </w:r>
      <w:bookmarkEnd w:id="17"/>
    </w:p>
    <w:tbl>
      <w:tblPr>
        <w:tblStyle w:val="Tabellenraster"/>
        <w:tblW w:w="0" w:type="auto"/>
        <w:tblInd w:w="113" w:type="dxa"/>
        <w:tblLook w:val="04A0" w:firstRow="1" w:lastRow="0" w:firstColumn="1" w:lastColumn="0" w:noHBand="0" w:noVBand="1"/>
      </w:tblPr>
      <w:tblGrid>
        <w:gridCol w:w="6261"/>
        <w:gridCol w:w="2688"/>
      </w:tblGrid>
      <w:tr w:rsidR="00086D27" w:rsidRPr="004C5FCE" w:rsidTr="00587831">
        <w:tc>
          <w:tcPr>
            <w:tcW w:w="6261" w:type="dxa"/>
          </w:tcPr>
          <w:p w:rsidR="00086D27" w:rsidRPr="004C5FCE" w:rsidRDefault="00086D27" w:rsidP="00086D27">
            <w:pPr>
              <w:jc w:val="center"/>
              <w:rPr>
                <w:b/>
                <w:sz w:val="28"/>
                <w:szCs w:val="28"/>
              </w:rPr>
            </w:pPr>
            <w:r w:rsidRPr="004C5FCE">
              <w:rPr>
                <w:b/>
                <w:sz w:val="28"/>
                <w:szCs w:val="28"/>
              </w:rPr>
              <w:t>Hessen (alle Kommunen)</w:t>
            </w:r>
          </w:p>
        </w:tc>
        <w:tc>
          <w:tcPr>
            <w:tcW w:w="2688" w:type="dxa"/>
          </w:tcPr>
          <w:p w:rsidR="00086D27" w:rsidRPr="004C5FCE" w:rsidRDefault="00086D27" w:rsidP="00086D27">
            <w:pPr>
              <w:jc w:val="center"/>
              <w:rPr>
                <w:b/>
                <w:sz w:val="28"/>
                <w:szCs w:val="28"/>
              </w:rPr>
            </w:pPr>
            <w:r w:rsidRPr="004C5FCE">
              <w:rPr>
                <w:b/>
                <w:sz w:val="28"/>
                <w:szCs w:val="28"/>
              </w:rPr>
              <w:t xml:space="preserve">Werte in </w:t>
            </w:r>
            <w:r>
              <w:rPr>
                <w:b/>
                <w:sz w:val="28"/>
                <w:szCs w:val="28"/>
              </w:rPr>
              <w:t>Mrd</w:t>
            </w:r>
            <w:r w:rsidRPr="004C5FCE">
              <w:rPr>
                <w:b/>
                <w:sz w:val="28"/>
                <w:szCs w:val="28"/>
              </w:rPr>
              <w:t xml:space="preserve"> Euro</w:t>
            </w:r>
          </w:p>
        </w:tc>
      </w:tr>
      <w:tr w:rsidR="00086D27" w:rsidRPr="004C5FCE" w:rsidTr="00587831">
        <w:tc>
          <w:tcPr>
            <w:tcW w:w="6261" w:type="dxa"/>
          </w:tcPr>
          <w:p w:rsidR="00086D27" w:rsidRPr="004C5FCE" w:rsidRDefault="00086D27" w:rsidP="00086D27">
            <w:pPr>
              <w:rPr>
                <w:b/>
                <w:sz w:val="28"/>
                <w:szCs w:val="28"/>
              </w:rPr>
            </w:pPr>
            <w:r>
              <w:rPr>
                <w:b/>
                <w:sz w:val="28"/>
                <w:szCs w:val="28"/>
              </w:rPr>
              <w:t>IST 2019</w:t>
            </w:r>
          </w:p>
        </w:tc>
        <w:tc>
          <w:tcPr>
            <w:tcW w:w="2688" w:type="dxa"/>
          </w:tcPr>
          <w:p w:rsidR="00086D27" w:rsidRPr="00086D27" w:rsidRDefault="00086D27" w:rsidP="00086D27">
            <w:pPr>
              <w:jc w:val="right"/>
              <w:rPr>
                <w:b/>
                <w:sz w:val="28"/>
                <w:szCs w:val="28"/>
              </w:rPr>
            </w:pPr>
            <w:r>
              <w:rPr>
                <w:b/>
                <w:sz w:val="28"/>
                <w:szCs w:val="28"/>
              </w:rPr>
              <w:t>5.450</w:t>
            </w:r>
          </w:p>
        </w:tc>
      </w:tr>
      <w:tr w:rsidR="00086D27" w:rsidRPr="004C5FCE" w:rsidTr="00587831">
        <w:tc>
          <w:tcPr>
            <w:tcW w:w="6261" w:type="dxa"/>
          </w:tcPr>
          <w:p w:rsidR="00086D27" w:rsidRPr="004C5FCE" w:rsidRDefault="00086D27" w:rsidP="00086D27">
            <w:pPr>
              <w:rPr>
                <w:b/>
                <w:sz w:val="28"/>
                <w:szCs w:val="28"/>
              </w:rPr>
            </w:pPr>
            <w:r>
              <w:rPr>
                <w:b/>
                <w:sz w:val="28"/>
                <w:szCs w:val="28"/>
              </w:rPr>
              <w:t>Planung 2020</w:t>
            </w:r>
          </w:p>
        </w:tc>
        <w:tc>
          <w:tcPr>
            <w:tcW w:w="2688" w:type="dxa"/>
          </w:tcPr>
          <w:p w:rsidR="00086D27" w:rsidRPr="00086D27" w:rsidRDefault="00086D27" w:rsidP="00086D27">
            <w:pPr>
              <w:jc w:val="right"/>
              <w:rPr>
                <w:b/>
                <w:sz w:val="28"/>
                <w:szCs w:val="28"/>
              </w:rPr>
            </w:pPr>
            <w:r>
              <w:rPr>
                <w:b/>
                <w:sz w:val="28"/>
                <w:szCs w:val="28"/>
              </w:rPr>
              <w:t>5.504</w:t>
            </w:r>
          </w:p>
        </w:tc>
      </w:tr>
      <w:tr w:rsidR="00086D27" w:rsidRPr="004C5FCE" w:rsidTr="00587831">
        <w:tc>
          <w:tcPr>
            <w:tcW w:w="6261" w:type="dxa"/>
          </w:tcPr>
          <w:p w:rsidR="00086D27" w:rsidRPr="004C5FCE" w:rsidRDefault="00086D27" w:rsidP="00086D27">
            <w:pPr>
              <w:rPr>
                <w:b/>
                <w:sz w:val="28"/>
                <w:szCs w:val="28"/>
              </w:rPr>
            </w:pPr>
            <w:r>
              <w:rPr>
                <w:b/>
                <w:sz w:val="28"/>
                <w:szCs w:val="28"/>
              </w:rPr>
              <w:t>Schätzung Kommunen IST 2020 (</w:t>
            </w:r>
            <w:r w:rsidR="00574D6C">
              <w:rPr>
                <w:b/>
                <w:sz w:val="28"/>
                <w:szCs w:val="28"/>
              </w:rPr>
              <w:t xml:space="preserve">lt. </w:t>
            </w:r>
            <w:r>
              <w:rPr>
                <w:b/>
                <w:sz w:val="28"/>
                <w:szCs w:val="28"/>
              </w:rPr>
              <w:t>Abfrage)</w:t>
            </w:r>
          </w:p>
        </w:tc>
        <w:tc>
          <w:tcPr>
            <w:tcW w:w="2688" w:type="dxa"/>
          </w:tcPr>
          <w:p w:rsidR="00086D27" w:rsidRPr="00086D27" w:rsidRDefault="00574D6C" w:rsidP="00086D27">
            <w:pPr>
              <w:jc w:val="right"/>
              <w:rPr>
                <w:b/>
                <w:sz w:val="28"/>
                <w:szCs w:val="28"/>
              </w:rPr>
            </w:pPr>
            <w:r>
              <w:rPr>
                <w:b/>
                <w:sz w:val="28"/>
                <w:szCs w:val="28"/>
              </w:rPr>
              <w:t>4.171</w:t>
            </w:r>
          </w:p>
        </w:tc>
      </w:tr>
      <w:tr w:rsidR="00086D27" w:rsidRPr="004C5FCE" w:rsidTr="00587831">
        <w:tc>
          <w:tcPr>
            <w:tcW w:w="6261" w:type="dxa"/>
          </w:tcPr>
          <w:p w:rsidR="00086D27" w:rsidRPr="004C5FCE" w:rsidRDefault="00574D6C" w:rsidP="00587831">
            <w:pPr>
              <w:rPr>
                <w:b/>
                <w:sz w:val="28"/>
                <w:szCs w:val="28"/>
              </w:rPr>
            </w:pPr>
            <w:r>
              <w:rPr>
                <w:b/>
                <w:sz w:val="28"/>
                <w:szCs w:val="28"/>
              </w:rPr>
              <w:t>IST 2020 (Septembersteuerschätzung)</w:t>
            </w:r>
          </w:p>
        </w:tc>
        <w:tc>
          <w:tcPr>
            <w:tcW w:w="2688" w:type="dxa"/>
          </w:tcPr>
          <w:p w:rsidR="00086D27" w:rsidRPr="00086D27" w:rsidRDefault="00574D6C" w:rsidP="00086D27">
            <w:pPr>
              <w:jc w:val="right"/>
              <w:rPr>
                <w:b/>
                <w:sz w:val="28"/>
                <w:szCs w:val="28"/>
              </w:rPr>
            </w:pPr>
            <w:r>
              <w:rPr>
                <w:b/>
                <w:sz w:val="28"/>
                <w:szCs w:val="28"/>
              </w:rPr>
              <w:t>4.123</w:t>
            </w:r>
          </w:p>
        </w:tc>
      </w:tr>
      <w:tr w:rsidR="00692D01" w:rsidRPr="004C5FCE" w:rsidTr="00587831">
        <w:tc>
          <w:tcPr>
            <w:tcW w:w="6261" w:type="dxa"/>
          </w:tcPr>
          <w:p w:rsidR="00692D01" w:rsidRPr="004C5FCE" w:rsidRDefault="00692D01" w:rsidP="00086D27">
            <w:pPr>
              <w:rPr>
                <w:b/>
                <w:sz w:val="28"/>
                <w:szCs w:val="28"/>
              </w:rPr>
            </w:pPr>
          </w:p>
        </w:tc>
        <w:tc>
          <w:tcPr>
            <w:tcW w:w="2688" w:type="dxa"/>
          </w:tcPr>
          <w:p w:rsidR="00692D01" w:rsidRPr="00086D27" w:rsidRDefault="00692D01" w:rsidP="00086D27">
            <w:pPr>
              <w:jc w:val="right"/>
              <w:rPr>
                <w:b/>
                <w:sz w:val="28"/>
                <w:szCs w:val="28"/>
              </w:rPr>
            </w:pPr>
          </w:p>
        </w:tc>
      </w:tr>
      <w:tr w:rsidR="00692D01" w:rsidRPr="004C5FCE" w:rsidTr="00587831">
        <w:tc>
          <w:tcPr>
            <w:tcW w:w="6261" w:type="dxa"/>
          </w:tcPr>
          <w:p w:rsidR="00692D01" w:rsidRPr="004C5FCE" w:rsidRDefault="00935701" w:rsidP="00086D27">
            <w:pPr>
              <w:rPr>
                <w:b/>
                <w:sz w:val="28"/>
                <w:szCs w:val="28"/>
              </w:rPr>
            </w:pPr>
            <w:r>
              <w:rPr>
                <w:b/>
                <w:sz w:val="28"/>
                <w:szCs w:val="28"/>
              </w:rPr>
              <w:t>Anordnungssoll Vorauszahlungen für 2020 (03/20)</w:t>
            </w:r>
          </w:p>
        </w:tc>
        <w:tc>
          <w:tcPr>
            <w:tcW w:w="2688" w:type="dxa"/>
          </w:tcPr>
          <w:p w:rsidR="00692D01" w:rsidRPr="00086D27" w:rsidRDefault="00A15EED" w:rsidP="00086D27">
            <w:pPr>
              <w:jc w:val="right"/>
              <w:rPr>
                <w:b/>
                <w:sz w:val="28"/>
                <w:szCs w:val="28"/>
              </w:rPr>
            </w:pPr>
            <w:r>
              <w:rPr>
                <w:b/>
                <w:sz w:val="28"/>
                <w:szCs w:val="28"/>
              </w:rPr>
              <w:t>4.064</w:t>
            </w:r>
          </w:p>
        </w:tc>
      </w:tr>
      <w:tr w:rsidR="00086D27" w:rsidRPr="004C5FCE" w:rsidTr="00587831">
        <w:tc>
          <w:tcPr>
            <w:tcW w:w="6261" w:type="dxa"/>
          </w:tcPr>
          <w:p w:rsidR="00086D27" w:rsidRPr="004C5FCE" w:rsidRDefault="00935701" w:rsidP="00086D27">
            <w:pPr>
              <w:rPr>
                <w:b/>
                <w:sz w:val="28"/>
                <w:szCs w:val="28"/>
              </w:rPr>
            </w:pPr>
            <w:r>
              <w:rPr>
                <w:b/>
                <w:sz w:val="28"/>
                <w:szCs w:val="28"/>
              </w:rPr>
              <w:t>Anordnung</w:t>
            </w:r>
            <w:r w:rsidR="00587831">
              <w:rPr>
                <w:b/>
                <w:sz w:val="28"/>
                <w:szCs w:val="28"/>
              </w:rPr>
              <w:t>ssoll Vorauszahlungen für 2020 (08/20)</w:t>
            </w:r>
          </w:p>
        </w:tc>
        <w:tc>
          <w:tcPr>
            <w:tcW w:w="2688" w:type="dxa"/>
          </w:tcPr>
          <w:p w:rsidR="00086D27" w:rsidRPr="00086D27" w:rsidRDefault="00A15EED" w:rsidP="00086D27">
            <w:pPr>
              <w:jc w:val="right"/>
              <w:rPr>
                <w:b/>
                <w:sz w:val="28"/>
                <w:szCs w:val="28"/>
              </w:rPr>
            </w:pPr>
            <w:r>
              <w:rPr>
                <w:b/>
                <w:sz w:val="28"/>
                <w:szCs w:val="28"/>
              </w:rPr>
              <w:t>3.519</w:t>
            </w:r>
          </w:p>
        </w:tc>
      </w:tr>
    </w:tbl>
    <w:p w:rsidR="00D0367A" w:rsidRDefault="00D0367A" w:rsidP="00055306">
      <w:pPr>
        <w:rPr>
          <w:b/>
          <w:sz w:val="28"/>
          <w:szCs w:val="28"/>
        </w:rPr>
      </w:pPr>
    </w:p>
    <w:p w:rsidR="00574D6C" w:rsidRDefault="00574D6C" w:rsidP="00055306">
      <w:pPr>
        <w:rPr>
          <w:rFonts w:cstheme="minorHAnsi"/>
          <w:b/>
          <w:sz w:val="28"/>
          <w:szCs w:val="28"/>
        </w:rPr>
      </w:pPr>
      <w:r>
        <w:rPr>
          <w:rFonts w:cstheme="minorHAnsi"/>
          <w:b/>
          <w:sz w:val="28"/>
          <w:szCs w:val="28"/>
        </w:rPr>
        <w:t>→</w:t>
      </w:r>
      <w:r w:rsidR="00D02468">
        <w:rPr>
          <w:rFonts w:cstheme="minorHAnsi"/>
          <w:b/>
          <w:sz w:val="28"/>
          <w:szCs w:val="28"/>
        </w:rPr>
        <w:t xml:space="preserve"> </w:t>
      </w:r>
      <w:r w:rsidR="000945F6">
        <w:rPr>
          <w:rFonts w:cstheme="minorHAnsi"/>
          <w:b/>
          <w:sz w:val="28"/>
          <w:szCs w:val="28"/>
        </w:rPr>
        <w:t>Der IST2019/IST Septembersteuerschätzung-Vergleich 2019 zu 2020 als auch der kommunal abgefragte Vergleich Plan 2020/Schätzung voraussichtliches IST 2020 weisen fast identische Ergebnisse auf</w:t>
      </w:r>
    </w:p>
    <w:p w:rsidR="000945F6" w:rsidRDefault="000945F6" w:rsidP="005444F4">
      <w:pPr>
        <w:jc w:val="both"/>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Es ist mit einem </w:t>
      </w:r>
      <w:r w:rsidRPr="000945F6">
        <w:rPr>
          <w:b/>
          <w:color w:val="FF0000"/>
          <w:sz w:val="28"/>
          <w:szCs w:val="28"/>
        </w:rPr>
        <w:t>Rückgang</w:t>
      </w:r>
      <w:r>
        <w:rPr>
          <w:b/>
          <w:sz w:val="28"/>
          <w:szCs w:val="28"/>
        </w:rPr>
        <w:t xml:space="preserve"> von Brutto rund </w:t>
      </w:r>
      <w:r w:rsidRPr="000945F6">
        <w:rPr>
          <w:b/>
          <w:color w:val="FF0000"/>
          <w:sz w:val="28"/>
          <w:szCs w:val="28"/>
        </w:rPr>
        <w:t>1,3 Mrd</w:t>
      </w:r>
      <w:r>
        <w:rPr>
          <w:b/>
          <w:sz w:val="28"/>
          <w:szCs w:val="28"/>
        </w:rPr>
        <w:t xml:space="preserve"> (rund </w:t>
      </w:r>
      <w:r w:rsidRPr="000945F6">
        <w:rPr>
          <w:b/>
          <w:color w:val="FF0000"/>
          <w:sz w:val="28"/>
          <w:szCs w:val="28"/>
        </w:rPr>
        <w:t>24%</w:t>
      </w:r>
      <w:r>
        <w:rPr>
          <w:b/>
          <w:sz w:val="28"/>
          <w:szCs w:val="28"/>
        </w:rPr>
        <w:t>) zu rechnen</w:t>
      </w:r>
    </w:p>
    <w:p w:rsidR="00A15EED" w:rsidRDefault="00A15EED" w:rsidP="005444F4">
      <w:pPr>
        <w:jc w:val="both"/>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Der pandemiebedingte Bruttorückgang an Gewerbesteuer in 2020 für 2020 lässt sich anhand der Vergleichsgrößen des Anordnungssolls </w:t>
      </w:r>
      <w:r w:rsidR="00463C02">
        <w:rPr>
          <w:b/>
          <w:sz w:val="28"/>
          <w:szCs w:val="28"/>
        </w:rPr>
        <w:t xml:space="preserve">der Vorauszahlungen für das laufende Jahr </w:t>
      </w:r>
      <w:r>
        <w:rPr>
          <w:b/>
          <w:sz w:val="28"/>
          <w:szCs w:val="28"/>
        </w:rPr>
        <w:t xml:space="preserve">bestimmen. Er beläuft sich auf rund 545 Mio. (Solldifferenz) plus 144 Mio (noch nicht erfolgte Vorauszahlungsherabsetzungen und damit </w:t>
      </w:r>
      <w:r w:rsidR="009D735F">
        <w:rPr>
          <w:b/>
          <w:sz w:val="28"/>
          <w:szCs w:val="28"/>
        </w:rPr>
        <w:t xml:space="preserve">noch </w:t>
      </w:r>
      <w:r>
        <w:rPr>
          <w:b/>
          <w:sz w:val="28"/>
          <w:szCs w:val="28"/>
        </w:rPr>
        <w:t>bestehende</w:t>
      </w:r>
      <w:r w:rsidR="009D735F">
        <w:rPr>
          <w:b/>
          <w:sz w:val="28"/>
          <w:szCs w:val="28"/>
        </w:rPr>
        <w:t>r</w:t>
      </w:r>
      <w:r>
        <w:rPr>
          <w:b/>
          <w:sz w:val="28"/>
          <w:szCs w:val="28"/>
        </w:rPr>
        <w:t xml:space="preserve"> Stundungen) somit rund 689 Mio. Dies entspricht etwa der Hälfte des gesamten Bruttorückgangs. Die andere Hälfte resultiert </w:t>
      </w:r>
      <w:r w:rsidR="009D735F">
        <w:rPr>
          <w:b/>
          <w:sz w:val="28"/>
          <w:szCs w:val="28"/>
        </w:rPr>
        <w:t xml:space="preserve">offenbar </w:t>
      </w:r>
      <w:r>
        <w:rPr>
          <w:b/>
          <w:sz w:val="28"/>
          <w:szCs w:val="28"/>
        </w:rPr>
        <w:t>aus dem saldierten Veranlagungsgesche</w:t>
      </w:r>
      <w:r w:rsidR="009D735F">
        <w:rPr>
          <w:b/>
          <w:sz w:val="28"/>
          <w:szCs w:val="28"/>
        </w:rPr>
        <w:t>he</w:t>
      </w:r>
      <w:r>
        <w:rPr>
          <w:b/>
          <w:sz w:val="28"/>
          <w:szCs w:val="28"/>
        </w:rPr>
        <w:t>n in 2020</w:t>
      </w:r>
      <w:r w:rsidR="009D735F">
        <w:rPr>
          <w:b/>
          <w:sz w:val="28"/>
          <w:szCs w:val="28"/>
        </w:rPr>
        <w:t>, welches jedoch die Vorjahre betrifft (endgültige Veranlagungen mit Erstattungen und Nachzahlungen).</w:t>
      </w:r>
      <w:r>
        <w:rPr>
          <w:b/>
          <w:sz w:val="28"/>
          <w:szCs w:val="28"/>
        </w:rPr>
        <w:t xml:space="preserve"> </w:t>
      </w:r>
    </w:p>
    <w:p w:rsidR="001669C8" w:rsidRDefault="001669C8" w:rsidP="005444F4">
      <w:pPr>
        <w:jc w:val="both"/>
        <w:rPr>
          <w:b/>
          <w:sz w:val="28"/>
          <w:szCs w:val="28"/>
        </w:rPr>
      </w:pPr>
      <w:r>
        <w:rPr>
          <w:rFonts w:cstheme="minorHAnsi"/>
          <w:b/>
          <w:sz w:val="28"/>
          <w:szCs w:val="28"/>
        </w:rPr>
        <w:t>→</w:t>
      </w:r>
      <w:r w:rsidR="00D02468">
        <w:rPr>
          <w:rFonts w:cstheme="minorHAnsi"/>
          <w:b/>
          <w:sz w:val="28"/>
          <w:szCs w:val="28"/>
        </w:rPr>
        <w:t xml:space="preserve"> </w:t>
      </w:r>
      <w:r>
        <w:rPr>
          <w:b/>
          <w:sz w:val="28"/>
          <w:szCs w:val="28"/>
        </w:rPr>
        <w:t>D</w:t>
      </w:r>
      <w:r w:rsidR="00690EDA">
        <w:rPr>
          <w:b/>
          <w:sz w:val="28"/>
          <w:szCs w:val="28"/>
        </w:rPr>
        <w:t>er</w:t>
      </w:r>
      <w:r>
        <w:rPr>
          <w:b/>
          <w:sz w:val="28"/>
          <w:szCs w:val="28"/>
        </w:rPr>
        <w:t xml:space="preserve"> Brutto</w:t>
      </w:r>
      <w:r w:rsidR="00014FF0">
        <w:rPr>
          <w:b/>
          <w:sz w:val="28"/>
          <w:szCs w:val="28"/>
        </w:rPr>
        <w:t>gesamt</w:t>
      </w:r>
      <w:r>
        <w:rPr>
          <w:b/>
          <w:sz w:val="28"/>
          <w:szCs w:val="28"/>
        </w:rPr>
        <w:t xml:space="preserve">rückgang wird durch die Kompensationsleistung in Hessen (1,2 Mrd) </w:t>
      </w:r>
      <w:r w:rsidR="001874AF">
        <w:rPr>
          <w:b/>
          <w:sz w:val="28"/>
          <w:szCs w:val="28"/>
        </w:rPr>
        <w:t xml:space="preserve">und der Abnahme der Umlageverpflichtung (rund 100 Mio) </w:t>
      </w:r>
      <w:r w:rsidR="00855EA0">
        <w:rPr>
          <w:b/>
          <w:sz w:val="28"/>
          <w:szCs w:val="28"/>
        </w:rPr>
        <w:t>ausgeglichen</w:t>
      </w:r>
      <w:r>
        <w:rPr>
          <w:b/>
          <w:sz w:val="28"/>
          <w:szCs w:val="28"/>
        </w:rPr>
        <w:t xml:space="preserve"> </w:t>
      </w:r>
      <w:r w:rsidR="001874AF">
        <w:rPr>
          <w:b/>
          <w:sz w:val="28"/>
          <w:szCs w:val="28"/>
        </w:rPr>
        <w:t>(Ergebnis der September Steuerschätzung)</w:t>
      </w:r>
    </w:p>
    <w:p w:rsidR="001874AF" w:rsidRPr="00B91742" w:rsidRDefault="008C20C8" w:rsidP="006C155C">
      <w:pPr>
        <w:pStyle w:val="berschrift4"/>
      </w:pPr>
      <w:r w:rsidRPr="00B91742">
        <w:br w:type="column"/>
      </w:r>
      <w:bookmarkStart w:id="18" w:name="_Toc51141061"/>
      <w:r w:rsidR="001874AF" w:rsidRPr="00B91742">
        <w:t>Ordentliches Ergebnis: Steuererträge</w:t>
      </w:r>
      <w:r w:rsidR="00376E13" w:rsidRPr="00B91742">
        <w:t xml:space="preserve"> Kommunen Hessen</w:t>
      </w:r>
      <w:r w:rsidR="001874AF" w:rsidRPr="00B91742">
        <w:t xml:space="preserve"> nach September-</w:t>
      </w:r>
      <w:r w:rsidR="0019503F" w:rsidRPr="00B91742">
        <w:t>Steuers</w:t>
      </w:r>
      <w:r w:rsidR="001874AF" w:rsidRPr="00B91742">
        <w:t>chätzung 2020</w:t>
      </w:r>
      <w:r w:rsidR="005444F4" w:rsidRPr="00B91742">
        <w:t xml:space="preserve"> (Quelle HMF)</w:t>
      </w:r>
      <w:bookmarkEnd w:id="18"/>
    </w:p>
    <w:tbl>
      <w:tblPr>
        <w:tblStyle w:val="Tabellenraster"/>
        <w:tblW w:w="0" w:type="auto"/>
        <w:tblInd w:w="0" w:type="dxa"/>
        <w:tblLook w:val="04A0" w:firstRow="1" w:lastRow="0" w:firstColumn="1" w:lastColumn="0" w:noHBand="0" w:noVBand="1"/>
      </w:tblPr>
      <w:tblGrid>
        <w:gridCol w:w="2547"/>
        <w:gridCol w:w="1983"/>
        <w:gridCol w:w="1986"/>
        <w:gridCol w:w="2546"/>
      </w:tblGrid>
      <w:tr w:rsidR="00194996" w:rsidTr="00376E13">
        <w:tc>
          <w:tcPr>
            <w:tcW w:w="2547" w:type="dxa"/>
          </w:tcPr>
          <w:p w:rsidR="00194996" w:rsidRDefault="00194996" w:rsidP="00055306">
            <w:pPr>
              <w:rPr>
                <w:b/>
                <w:sz w:val="28"/>
                <w:szCs w:val="28"/>
              </w:rPr>
            </w:pPr>
            <w:r>
              <w:rPr>
                <w:b/>
                <w:sz w:val="28"/>
                <w:szCs w:val="28"/>
              </w:rPr>
              <w:t>Steuerart</w:t>
            </w:r>
          </w:p>
        </w:tc>
        <w:tc>
          <w:tcPr>
            <w:tcW w:w="1983" w:type="dxa"/>
          </w:tcPr>
          <w:p w:rsidR="00194996" w:rsidRDefault="00194996" w:rsidP="00055306">
            <w:pPr>
              <w:rPr>
                <w:b/>
                <w:sz w:val="28"/>
                <w:szCs w:val="28"/>
              </w:rPr>
            </w:pPr>
            <w:r>
              <w:rPr>
                <w:b/>
                <w:sz w:val="28"/>
                <w:szCs w:val="28"/>
              </w:rPr>
              <w:t>2019 (netto)</w:t>
            </w:r>
          </w:p>
          <w:p w:rsidR="00376E13" w:rsidRDefault="00376E13" w:rsidP="00055306">
            <w:pPr>
              <w:rPr>
                <w:b/>
                <w:sz w:val="28"/>
                <w:szCs w:val="28"/>
              </w:rPr>
            </w:pPr>
            <w:r>
              <w:rPr>
                <w:b/>
                <w:sz w:val="28"/>
                <w:szCs w:val="28"/>
              </w:rPr>
              <w:t>in Mio Euro</w:t>
            </w:r>
          </w:p>
        </w:tc>
        <w:tc>
          <w:tcPr>
            <w:tcW w:w="1986" w:type="dxa"/>
          </w:tcPr>
          <w:p w:rsidR="00194996" w:rsidRDefault="00194996" w:rsidP="00055306">
            <w:pPr>
              <w:rPr>
                <w:b/>
                <w:sz w:val="28"/>
                <w:szCs w:val="28"/>
              </w:rPr>
            </w:pPr>
            <w:r>
              <w:rPr>
                <w:b/>
                <w:sz w:val="28"/>
                <w:szCs w:val="28"/>
              </w:rPr>
              <w:t>2020 (netto)</w:t>
            </w:r>
          </w:p>
          <w:p w:rsidR="00376E13" w:rsidRDefault="00376E13" w:rsidP="00055306">
            <w:pPr>
              <w:rPr>
                <w:b/>
                <w:sz w:val="28"/>
                <w:szCs w:val="28"/>
              </w:rPr>
            </w:pPr>
            <w:r>
              <w:rPr>
                <w:b/>
                <w:sz w:val="28"/>
                <w:szCs w:val="28"/>
              </w:rPr>
              <w:t>in Mio Euro</w:t>
            </w:r>
          </w:p>
        </w:tc>
        <w:tc>
          <w:tcPr>
            <w:tcW w:w="2546" w:type="dxa"/>
          </w:tcPr>
          <w:p w:rsidR="00194996" w:rsidRDefault="00194996" w:rsidP="00055306">
            <w:pPr>
              <w:rPr>
                <w:b/>
                <w:sz w:val="28"/>
                <w:szCs w:val="28"/>
              </w:rPr>
            </w:pPr>
            <w:r>
              <w:rPr>
                <w:b/>
                <w:sz w:val="28"/>
                <w:szCs w:val="28"/>
              </w:rPr>
              <w:t>Veränderung in %</w:t>
            </w:r>
          </w:p>
        </w:tc>
      </w:tr>
      <w:tr w:rsidR="00194996" w:rsidTr="007A16D7">
        <w:tc>
          <w:tcPr>
            <w:tcW w:w="9062" w:type="dxa"/>
            <w:gridSpan w:val="4"/>
          </w:tcPr>
          <w:p w:rsidR="00194996" w:rsidRDefault="00194996" w:rsidP="00055306">
            <w:pPr>
              <w:rPr>
                <w:b/>
                <w:sz w:val="28"/>
                <w:szCs w:val="28"/>
              </w:rPr>
            </w:pPr>
          </w:p>
        </w:tc>
      </w:tr>
      <w:tr w:rsidR="00194996" w:rsidTr="00376E13">
        <w:tc>
          <w:tcPr>
            <w:tcW w:w="2547" w:type="dxa"/>
          </w:tcPr>
          <w:p w:rsidR="00194996" w:rsidRDefault="00194996" w:rsidP="00055306">
            <w:pPr>
              <w:rPr>
                <w:b/>
                <w:sz w:val="28"/>
                <w:szCs w:val="28"/>
              </w:rPr>
            </w:pPr>
            <w:r>
              <w:rPr>
                <w:b/>
                <w:sz w:val="28"/>
                <w:szCs w:val="28"/>
              </w:rPr>
              <w:t>Anteil EST</w:t>
            </w:r>
          </w:p>
        </w:tc>
        <w:tc>
          <w:tcPr>
            <w:tcW w:w="1983" w:type="dxa"/>
          </w:tcPr>
          <w:p w:rsidR="00194996" w:rsidRDefault="00194996" w:rsidP="00055306">
            <w:pPr>
              <w:rPr>
                <w:b/>
                <w:sz w:val="28"/>
                <w:szCs w:val="28"/>
              </w:rPr>
            </w:pPr>
            <w:r>
              <w:rPr>
                <w:b/>
                <w:sz w:val="28"/>
                <w:szCs w:val="28"/>
              </w:rPr>
              <w:t>3.762</w:t>
            </w:r>
          </w:p>
        </w:tc>
        <w:tc>
          <w:tcPr>
            <w:tcW w:w="1986" w:type="dxa"/>
          </w:tcPr>
          <w:p w:rsidR="00194996" w:rsidRDefault="00194996" w:rsidP="00055306">
            <w:pPr>
              <w:rPr>
                <w:b/>
                <w:sz w:val="28"/>
                <w:szCs w:val="28"/>
              </w:rPr>
            </w:pPr>
            <w:r>
              <w:rPr>
                <w:b/>
                <w:sz w:val="28"/>
                <w:szCs w:val="28"/>
              </w:rPr>
              <w:t>3.478</w:t>
            </w:r>
          </w:p>
        </w:tc>
        <w:tc>
          <w:tcPr>
            <w:tcW w:w="2546" w:type="dxa"/>
          </w:tcPr>
          <w:p w:rsidR="00194996" w:rsidRDefault="00376E13" w:rsidP="00376E13">
            <w:pPr>
              <w:jc w:val="right"/>
              <w:rPr>
                <w:b/>
                <w:sz w:val="28"/>
                <w:szCs w:val="28"/>
              </w:rPr>
            </w:pPr>
            <w:r w:rsidRPr="00376E13">
              <w:rPr>
                <w:b/>
                <w:color w:val="FF0000"/>
                <w:sz w:val="28"/>
                <w:szCs w:val="28"/>
              </w:rPr>
              <w:t>- 7,5</w:t>
            </w:r>
          </w:p>
        </w:tc>
      </w:tr>
      <w:tr w:rsidR="00194996" w:rsidTr="00376E13">
        <w:tc>
          <w:tcPr>
            <w:tcW w:w="2547" w:type="dxa"/>
          </w:tcPr>
          <w:p w:rsidR="00194996" w:rsidRDefault="00194996" w:rsidP="00055306">
            <w:pPr>
              <w:rPr>
                <w:b/>
                <w:sz w:val="28"/>
                <w:szCs w:val="28"/>
              </w:rPr>
            </w:pPr>
            <w:r>
              <w:rPr>
                <w:b/>
                <w:sz w:val="28"/>
                <w:szCs w:val="28"/>
              </w:rPr>
              <w:t>Anteil USt</w:t>
            </w:r>
          </w:p>
        </w:tc>
        <w:tc>
          <w:tcPr>
            <w:tcW w:w="1983" w:type="dxa"/>
          </w:tcPr>
          <w:p w:rsidR="00194996" w:rsidRDefault="00194996" w:rsidP="00055306">
            <w:pPr>
              <w:rPr>
                <w:b/>
                <w:sz w:val="28"/>
                <w:szCs w:val="28"/>
              </w:rPr>
            </w:pPr>
            <w:r>
              <w:rPr>
                <w:b/>
                <w:sz w:val="28"/>
                <w:szCs w:val="28"/>
              </w:rPr>
              <w:t>696</w:t>
            </w:r>
          </w:p>
        </w:tc>
        <w:tc>
          <w:tcPr>
            <w:tcW w:w="1986" w:type="dxa"/>
          </w:tcPr>
          <w:p w:rsidR="00194996" w:rsidRDefault="00194996" w:rsidP="00055306">
            <w:pPr>
              <w:rPr>
                <w:b/>
                <w:sz w:val="28"/>
                <w:szCs w:val="28"/>
              </w:rPr>
            </w:pPr>
            <w:r>
              <w:rPr>
                <w:b/>
                <w:sz w:val="28"/>
                <w:szCs w:val="28"/>
              </w:rPr>
              <w:t>762</w:t>
            </w:r>
          </w:p>
        </w:tc>
        <w:tc>
          <w:tcPr>
            <w:tcW w:w="2546" w:type="dxa"/>
          </w:tcPr>
          <w:p w:rsidR="00194996" w:rsidRDefault="00376E13" w:rsidP="00376E13">
            <w:pPr>
              <w:jc w:val="right"/>
              <w:rPr>
                <w:b/>
                <w:sz w:val="28"/>
                <w:szCs w:val="28"/>
              </w:rPr>
            </w:pPr>
            <w:r>
              <w:rPr>
                <w:b/>
                <w:sz w:val="28"/>
                <w:szCs w:val="28"/>
              </w:rPr>
              <w:t>9,5</w:t>
            </w:r>
          </w:p>
        </w:tc>
      </w:tr>
      <w:tr w:rsidR="00194996" w:rsidTr="00376E13">
        <w:tc>
          <w:tcPr>
            <w:tcW w:w="2547" w:type="dxa"/>
          </w:tcPr>
          <w:p w:rsidR="00194996" w:rsidRDefault="00194996" w:rsidP="00055306">
            <w:pPr>
              <w:rPr>
                <w:b/>
                <w:sz w:val="28"/>
                <w:szCs w:val="28"/>
              </w:rPr>
            </w:pPr>
            <w:r>
              <w:rPr>
                <w:b/>
                <w:sz w:val="28"/>
                <w:szCs w:val="28"/>
              </w:rPr>
              <w:t>GrSt A+B</w:t>
            </w:r>
          </w:p>
        </w:tc>
        <w:tc>
          <w:tcPr>
            <w:tcW w:w="1983" w:type="dxa"/>
          </w:tcPr>
          <w:p w:rsidR="00194996" w:rsidRDefault="00194996" w:rsidP="00055306">
            <w:pPr>
              <w:rPr>
                <w:b/>
                <w:sz w:val="28"/>
                <w:szCs w:val="28"/>
              </w:rPr>
            </w:pPr>
            <w:r>
              <w:rPr>
                <w:b/>
                <w:sz w:val="28"/>
                <w:szCs w:val="28"/>
              </w:rPr>
              <w:t>1.226</w:t>
            </w:r>
          </w:p>
        </w:tc>
        <w:tc>
          <w:tcPr>
            <w:tcW w:w="1986" w:type="dxa"/>
          </w:tcPr>
          <w:p w:rsidR="00194996" w:rsidRDefault="00194996" w:rsidP="00055306">
            <w:pPr>
              <w:rPr>
                <w:b/>
                <w:sz w:val="28"/>
                <w:szCs w:val="28"/>
              </w:rPr>
            </w:pPr>
            <w:r>
              <w:rPr>
                <w:b/>
                <w:sz w:val="28"/>
                <w:szCs w:val="28"/>
              </w:rPr>
              <w:t>1.248</w:t>
            </w:r>
          </w:p>
        </w:tc>
        <w:tc>
          <w:tcPr>
            <w:tcW w:w="2546" w:type="dxa"/>
          </w:tcPr>
          <w:p w:rsidR="00194996" w:rsidRDefault="00376E13" w:rsidP="00376E13">
            <w:pPr>
              <w:jc w:val="right"/>
              <w:rPr>
                <w:b/>
                <w:sz w:val="28"/>
                <w:szCs w:val="28"/>
              </w:rPr>
            </w:pPr>
            <w:r>
              <w:rPr>
                <w:b/>
                <w:sz w:val="28"/>
                <w:szCs w:val="28"/>
              </w:rPr>
              <w:t>1,8</w:t>
            </w:r>
          </w:p>
        </w:tc>
      </w:tr>
      <w:tr w:rsidR="00376E13" w:rsidRPr="00376E13" w:rsidTr="00376E13">
        <w:tc>
          <w:tcPr>
            <w:tcW w:w="2547" w:type="dxa"/>
          </w:tcPr>
          <w:p w:rsidR="00194996" w:rsidRDefault="00194996" w:rsidP="00055306">
            <w:pPr>
              <w:rPr>
                <w:b/>
                <w:sz w:val="28"/>
                <w:szCs w:val="28"/>
              </w:rPr>
            </w:pPr>
            <w:r>
              <w:rPr>
                <w:b/>
                <w:sz w:val="28"/>
                <w:szCs w:val="28"/>
              </w:rPr>
              <w:t>GewSt</w:t>
            </w:r>
          </w:p>
        </w:tc>
        <w:tc>
          <w:tcPr>
            <w:tcW w:w="1983" w:type="dxa"/>
          </w:tcPr>
          <w:p w:rsidR="00194996" w:rsidRDefault="00194996" w:rsidP="00055306">
            <w:pPr>
              <w:rPr>
                <w:b/>
                <w:sz w:val="28"/>
                <w:szCs w:val="28"/>
              </w:rPr>
            </w:pPr>
            <w:r>
              <w:rPr>
                <w:b/>
                <w:sz w:val="28"/>
                <w:szCs w:val="28"/>
              </w:rPr>
              <w:t>5.450</w:t>
            </w:r>
          </w:p>
        </w:tc>
        <w:tc>
          <w:tcPr>
            <w:tcW w:w="1986" w:type="dxa"/>
          </w:tcPr>
          <w:p w:rsidR="00194996" w:rsidRDefault="00194996" w:rsidP="00055306">
            <w:pPr>
              <w:rPr>
                <w:b/>
                <w:sz w:val="28"/>
                <w:szCs w:val="28"/>
              </w:rPr>
            </w:pPr>
            <w:r>
              <w:rPr>
                <w:b/>
                <w:sz w:val="28"/>
                <w:szCs w:val="28"/>
              </w:rPr>
              <w:t>4.123</w:t>
            </w:r>
          </w:p>
        </w:tc>
        <w:tc>
          <w:tcPr>
            <w:tcW w:w="2546" w:type="dxa"/>
          </w:tcPr>
          <w:p w:rsidR="00194996" w:rsidRPr="00376E13" w:rsidRDefault="00376E13" w:rsidP="00376E13">
            <w:pPr>
              <w:jc w:val="right"/>
              <w:rPr>
                <w:b/>
                <w:color w:val="FF0000"/>
                <w:sz w:val="28"/>
                <w:szCs w:val="28"/>
              </w:rPr>
            </w:pPr>
            <w:r w:rsidRPr="00376E13">
              <w:rPr>
                <w:b/>
                <w:color w:val="FF0000"/>
                <w:sz w:val="28"/>
                <w:szCs w:val="28"/>
              </w:rPr>
              <w:t>- 24,3</w:t>
            </w:r>
          </w:p>
        </w:tc>
      </w:tr>
      <w:tr w:rsidR="00194996" w:rsidTr="007A16D7">
        <w:tc>
          <w:tcPr>
            <w:tcW w:w="9062" w:type="dxa"/>
            <w:gridSpan w:val="4"/>
          </w:tcPr>
          <w:p w:rsidR="00194996" w:rsidRDefault="00194996" w:rsidP="00055306">
            <w:pPr>
              <w:rPr>
                <w:b/>
                <w:sz w:val="28"/>
                <w:szCs w:val="28"/>
              </w:rPr>
            </w:pPr>
          </w:p>
        </w:tc>
      </w:tr>
      <w:tr w:rsidR="00194996" w:rsidTr="00376E13">
        <w:tc>
          <w:tcPr>
            <w:tcW w:w="2547" w:type="dxa"/>
          </w:tcPr>
          <w:p w:rsidR="00194996" w:rsidRDefault="00194996" w:rsidP="00055306">
            <w:pPr>
              <w:rPr>
                <w:b/>
                <w:sz w:val="28"/>
                <w:szCs w:val="28"/>
              </w:rPr>
            </w:pPr>
            <w:r>
              <w:rPr>
                <w:b/>
                <w:sz w:val="28"/>
                <w:szCs w:val="28"/>
              </w:rPr>
              <w:t>Kompensation</w:t>
            </w:r>
          </w:p>
        </w:tc>
        <w:tc>
          <w:tcPr>
            <w:tcW w:w="1983" w:type="dxa"/>
          </w:tcPr>
          <w:p w:rsidR="00194996" w:rsidRDefault="00194996" w:rsidP="00055306">
            <w:pPr>
              <w:rPr>
                <w:b/>
                <w:sz w:val="28"/>
                <w:szCs w:val="28"/>
              </w:rPr>
            </w:pPr>
          </w:p>
        </w:tc>
        <w:tc>
          <w:tcPr>
            <w:tcW w:w="1986" w:type="dxa"/>
          </w:tcPr>
          <w:p w:rsidR="00194996" w:rsidRDefault="00194996" w:rsidP="00055306">
            <w:pPr>
              <w:rPr>
                <w:b/>
                <w:sz w:val="28"/>
                <w:szCs w:val="28"/>
              </w:rPr>
            </w:pPr>
            <w:r>
              <w:rPr>
                <w:b/>
                <w:sz w:val="28"/>
                <w:szCs w:val="28"/>
              </w:rPr>
              <w:t>1.213</w:t>
            </w:r>
          </w:p>
        </w:tc>
        <w:tc>
          <w:tcPr>
            <w:tcW w:w="2546" w:type="dxa"/>
          </w:tcPr>
          <w:p w:rsidR="00194996" w:rsidRDefault="00376E13" w:rsidP="00376E13">
            <w:pPr>
              <w:jc w:val="right"/>
              <w:rPr>
                <w:b/>
                <w:sz w:val="28"/>
                <w:szCs w:val="28"/>
              </w:rPr>
            </w:pPr>
            <w:r>
              <w:rPr>
                <w:b/>
                <w:sz w:val="28"/>
                <w:szCs w:val="28"/>
              </w:rPr>
              <w:t>100,0</w:t>
            </w:r>
          </w:p>
        </w:tc>
      </w:tr>
      <w:tr w:rsidR="00194996" w:rsidTr="007A16D7">
        <w:tc>
          <w:tcPr>
            <w:tcW w:w="9062" w:type="dxa"/>
            <w:gridSpan w:val="4"/>
          </w:tcPr>
          <w:p w:rsidR="00194996" w:rsidRDefault="00194996" w:rsidP="00055306">
            <w:pPr>
              <w:rPr>
                <w:b/>
                <w:sz w:val="28"/>
                <w:szCs w:val="28"/>
              </w:rPr>
            </w:pPr>
          </w:p>
        </w:tc>
      </w:tr>
      <w:tr w:rsidR="00194996" w:rsidTr="00376E13">
        <w:tc>
          <w:tcPr>
            <w:tcW w:w="2547" w:type="dxa"/>
          </w:tcPr>
          <w:p w:rsidR="00194996" w:rsidRDefault="00376E13" w:rsidP="00055306">
            <w:pPr>
              <w:rPr>
                <w:b/>
                <w:sz w:val="28"/>
                <w:szCs w:val="28"/>
              </w:rPr>
            </w:pPr>
            <w:r>
              <w:rPr>
                <w:b/>
                <w:sz w:val="28"/>
                <w:szCs w:val="28"/>
              </w:rPr>
              <w:t>Kommunen gesamt</w:t>
            </w:r>
            <w:r w:rsidR="0019503F">
              <w:rPr>
                <w:b/>
                <w:sz w:val="28"/>
                <w:szCs w:val="28"/>
              </w:rPr>
              <w:t xml:space="preserve"> </w:t>
            </w:r>
            <w:r w:rsidR="00BA4910">
              <w:rPr>
                <w:b/>
                <w:sz w:val="28"/>
                <w:szCs w:val="28"/>
              </w:rPr>
              <w:t xml:space="preserve">mit Kompensations-mitteln </w:t>
            </w:r>
            <w:r w:rsidR="0019503F">
              <w:rPr>
                <w:b/>
                <w:sz w:val="28"/>
                <w:szCs w:val="28"/>
              </w:rPr>
              <w:t>unter Abzug Umlagen</w:t>
            </w:r>
          </w:p>
        </w:tc>
        <w:tc>
          <w:tcPr>
            <w:tcW w:w="1983" w:type="dxa"/>
          </w:tcPr>
          <w:p w:rsidR="00194996" w:rsidRDefault="00376E13" w:rsidP="00055306">
            <w:pPr>
              <w:rPr>
                <w:b/>
                <w:sz w:val="28"/>
                <w:szCs w:val="28"/>
              </w:rPr>
            </w:pPr>
            <w:r>
              <w:rPr>
                <w:b/>
                <w:sz w:val="28"/>
                <w:szCs w:val="28"/>
              </w:rPr>
              <w:t>10.283</w:t>
            </w:r>
            <w:r w:rsidR="00BA4910">
              <w:rPr>
                <w:b/>
                <w:sz w:val="28"/>
                <w:szCs w:val="28"/>
              </w:rPr>
              <w:t xml:space="preserve"> (netto)</w:t>
            </w:r>
          </w:p>
        </w:tc>
        <w:tc>
          <w:tcPr>
            <w:tcW w:w="1986" w:type="dxa"/>
          </w:tcPr>
          <w:p w:rsidR="00194996" w:rsidRDefault="00376E13" w:rsidP="00055306">
            <w:pPr>
              <w:rPr>
                <w:b/>
                <w:sz w:val="28"/>
                <w:szCs w:val="28"/>
              </w:rPr>
            </w:pPr>
            <w:r>
              <w:rPr>
                <w:b/>
                <w:sz w:val="28"/>
                <w:szCs w:val="28"/>
              </w:rPr>
              <w:t>10.253</w:t>
            </w:r>
          </w:p>
          <w:p w:rsidR="00BA4910" w:rsidRDefault="00BA4910" w:rsidP="00055306">
            <w:pPr>
              <w:rPr>
                <w:b/>
                <w:sz w:val="28"/>
                <w:szCs w:val="28"/>
              </w:rPr>
            </w:pPr>
            <w:r>
              <w:rPr>
                <w:b/>
                <w:sz w:val="28"/>
                <w:szCs w:val="28"/>
              </w:rPr>
              <w:t>(netto 9.040)</w:t>
            </w:r>
          </w:p>
        </w:tc>
        <w:tc>
          <w:tcPr>
            <w:tcW w:w="2546" w:type="dxa"/>
          </w:tcPr>
          <w:p w:rsidR="00194996" w:rsidRPr="00376E13" w:rsidRDefault="00376E13" w:rsidP="00376E13">
            <w:pPr>
              <w:jc w:val="right"/>
              <w:rPr>
                <w:b/>
                <w:color w:val="FF0000"/>
                <w:sz w:val="28"/>
                <w:szCs w:val="28"/>
              </w:rPr>
            </w:pPr>
            <w:r w:rsidRPr="00376E13">
              <w:rPr>
                <w:b/>
                <w:color w:val="FF0000"/>
                <w:sz w:val="28"/>
                <w:szCs w:val="28"/>
              </w:rPr>
              <w:t>-0,0</w:t>
            </w:r>
          </w:p>
        </w:tc>
      </w:tr>
    </w:tbl>
    <w:p w:rsidR="000945F6" w:rsidRDefault="000945F6" w:rsidP="00055306">
      <w:pPr>
        <w:rPr>
          <w:b/>
          <w:sz w:val="28"/>
          <w:szCs w:val="28"/>
        </w:rPr>
      </w:pPr>
    </w:p>
    <w:p w:rsidR="00376E13" w:rsidRDefault="00376E13" w:rsidP="00055306">
      <w:pPr>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Steuerrückgänge </w:t>
      </w:r>
      <w:r w:rsidR="005444F4">
        <w:rPr>
          <w:b/>
          <w:sz w:val="28"/>
          <w:szCs w:val="28"/>
        </w:rPr>
        <w:t xml:space="preserve">2020 </w:t>
      </w:r>
      <w:r>
        <w:rPr>
          <w:b/>
          <w:sz w:val="28"/>
          <w:szCs w:val="28"/>
        </w:rPr>
        <w:t xml:space="preserve">werden </w:t>
      </w:r>
      <w:r w:rsidR="00690EDA">
        <w:rPr>
          <w:b/>
          <w:sz w:val="28"/>
          <w:szCs w:val="28"/>
        </w:rPr>
        <w:t xml:space="preserve">saldiert über alle Kommunen </w:t>
      </w:r>
      <w:r>
        <w:rPr>
          <w:b/>
          <w:sz w:val="28"/>
          <w:szCs w:val="28"/>
        </w:rPr>
        <w:t>fast vollständig kompensiert</w:t>
      </w:r>
    </w:p>
    <w:p w:rsidR="00BA4910" w:rsidRDefault="00BA4910" w:rsidP="00055306">
      <w:pPr>
        <w:rPr>
          <w:b/>
          <w:sz w:val="28"/>
          <w:szCs w:val="28"/>
        </w:rPr>
      </w:pPr>
      <w:r>
        <w:rPr>
          <w:b/>
          <w:sz w:val="28"/>
          <w:szCs w:val="28"/>
        </w:rPr>
        <w:t>→</w:t>
      </w:r>
      <w:r w:rsidR="00D02468">
        <w:rPr>
          <w:b/>
          <w:sz w:val="28"/>
          <w:szCs w:val="28"/>
        </w:rPr>
        <w:t xml:space="preserve"> </w:t>
      </w:r>
      <w:r>
        <w:rPr>
          <w:b/>
          <w:sz w:val="28"/>
          <w:szCs w:val="28"/>
        </w:rPr>
        <w:t>Die Steuereinahmen netto werden für 2021 mit netto 9.866 Mio geschätzt.</w:t>
      </w:r>
    </w:p>
    <w:p w:rsidR="00690EDA" w:rsidRDefault="00690EDA" w:rsidP="00055306">
      <w:pPr>
        <w:rPr>
          <w:b/>
          <w:sz w:val="28"/>
          <w:szCs w:val="28"/>
        </w:rPr>
      </w:pPr>
    </w:p>
    <w:p w:rsidR="00D0367A" w:rsidRPr="00B91742" w:rsidRDefault="008C20C8" w:rsidP="006C155C">
      <w:pPr>
        <w:pStyle w:val="berschrift3"/>
      </w:pPr>
      <w:r w:rsidRPr="00B91742">
        <w:br w:type="column"/>
      </w:r>
      <w:bookmarkStart w:id="19" w:name="_Toc51141062"/>
      <w:r w:rsidR="00D0367A" w:rsidRPr="00B91742">
        <w:t xml:space="preserve">Ordentliches Ergebnis: </w:t>
      </w:r>
      <w:r w:rsidR="00B7005C" w:rsidRPr="00B91742">
        <w:t xml:space="preserve">Saldo </w:t>
      </w:r>
      <w:r w:rsidR="00D0367A" w:rsidRPr="00B91742">
        <w:t>erwartete Fehlbeträge in 2020</w:t>
      </w:r>
      <w:bookmarkEnd w:id="19"/>
    </w:p>
    <w:tbl>
      <w:tblPr>
        <w:tblStyle w:val="Tabellenraster"/>
        <w:tblW w:w="0" w:type="auto"/>
        <w:tblInd w:w="113" w:type="dxa"/>
        <w:tblLook w:val="04A0" w:firstRow="1" w:lastRow="0" w:firstColumn="1" w:lastColumn="0" w:noHBand="0" w:noVBand="1"/>
      </w:tblPr>
      <w:tblGrid>
        <w:gridCol w:w="6119"/>
        <w:gridCol w:w="2830"/>
      </w:tblGrid>
      <w:tr w:rsidR="00D0367A" w:rsidRPr="004C5FCE" w:rsidTr="00D0367A">
        <w:tc>
          <w:tcPr>
            <w:tcW w:w="6119" w:type="dxa"/>
          </w:tcPr>
          <w:p w:rsidR="00D0367A" w:rsidRPr="004C5FCE" w:rsidRDefault="00D0367A" w:rsidP="00D0367A">
            <w:pPr>
              <w:jc w:val="center"/>
              <w:rPr>
                <w:b/>
                <w:sz w:val="28"/>
                <w:szCs w:val="28"/>
              </w:rPr>
            </w:pPr>
            <w:r w:rsidRPr="004C5FCE">
              <w:rPr>
                <w:b/>
                <w:sz w:val="28"/>
                <w:szCs w:val="28"/>
              </w:rPr>
              <w:t>Körperschaft</w:t>
            </w:r>
          </w:p>
        </w:tc>
        <w:tc>
          <w:tcPr>
            <w:tcW w:w="2830" w:type="dxa"/>
          </w:tcPr>
          <w:p w:rsidR="00D0367A" w:rsidRPr="004C5FCE" w:rsidRDefault="00D0367A" w:rsidP="00D0367A">
            <w:pPr>
              <w:jc w:val="center"/>
              <w:rPr>
                <w:b/>
                <w:sz w:val="28"/>
                <w:szCs w:val="28"/>
              </w:rPr>
            </w:pPr>
            <w:r w:rsidRPr="004C5FCE">
              <w:rPr>
                <w:b/>
                <w:sz w:val="28"/>
                <w:szCs w:val="28"/>
              </w:rPr>
              <w:t>Werte in Mio Euro</w:t>
            </w:r>
          </w:p>
        </w:tc>
      </w:tr>
      <w:tr w:rsidR="00D0367A" w:rsidRPr="004C5FCE" w:rsidTr="00D0367A">
        <w:tc>
          <w:tcPr>
            <w:tcW w:w="6119" w:type="dxa"/>
          </w:tcPr>
          <w:p w:rsidR="00D0367A" w:rsidRPr="004C5FCE" w:rsidRDefault="00D0367A" w:rsidP="00D0367A">
            <w:pPr>
              <w:rPr>
                <w:b/>
                <w:sz w:val="28"/>
                <w:szCs w:val="28"/>
              </w:rPr>
            </w:pPr>
            <w:r w:rsidRPr="004C5FCE">
              <w:rPr>
                <w:b/>
                <w:sz w:val="28"/>
                <w:szCs w:val="28"/>
              </w:rPr>
              <w:t>Hessen (alle Kommunen)</w:t>
            </w:r>
          </w:p>
        </w:tc>
        <w:tc>
          <w:tcPr>
            <w:tcW w:w="2830" w:type="dxa"/>
          </w:tcPr>
          <w:p w:rsidR="00D0367A" w:rsidRPr="004C5FCE" w:rsidRDefault="00D0367A" w:rsidP="00D0367A">
            <w:pPr>
              <w:jc w:val="right"/>
              <w:rPr>
                <w:b/>
                <w:color w:val="FF0000"/>
                <w:sz w:val="28"/>
                <w:szCs w:val="28"/>
              </w:rPr>
            </w:pPr>
            <w:r>
              <w:rPr>
                <w:b/>
                <w:color w:val="FF0000"/>
                <w:sz w:val="28"/>
                <w:szCs w:val="28"/>
              </w:rPr>
              <w:t>-679,3</w:t>
            </w:r>
          </w:p>
        </w:tc>
      </w:tr>
      <w:tr w:rsidR="00D0367A" w:rsidRPr="004C5FCE" w:rsidTr="00D0367A">
        <w:tc>
          <w:tcPr>
            <w:tcW w:w="6119" w:type="dxa"/>
          </w:tcPr>
          <w:p w:rsidR="00D0367A" w:rsidRPr="004C5FCE" w:rsidRDefault="00D0367A" w:rsidP="00D0367A">
            <w:pPr>
              <w:rPr>
                <w:b/>
                <w:sz w:val="28"/>
                <w:szCs w:val="28"/>
              </w:rPr>
            </w:pPr>
            <w:r w:rsidRPr="004C5FCE">
              <w:rPr>
                <w:b/>
                <w:sz w:val="28"/>
                <w:szCs w:val="28"/>
              </w:rPr>
              <w:t>Landkreise (</w:t>
            </w:r>
            <w:r>
              <w:rPr>
                <w:b/>
                <w:sz w:val="28"/>
                <w:szCs w:val="28"/>
              </w:rPr>
              <w:t xml:space="preserve"> </w:t>
            </w:r>
            <w:r w:rsidRPr="00D0367A">
              <w:rPr>
                <w:b/>
                <w:color w:val="FF0000"/>
                <w:sz w:val="28"/>
                <w:szCs w:val="28"/>
              </w:rPr>
              <w:t>2</w:t>
            </w:r>
            <w:r>
              <w:rPr>
                <w:b/>
                <w:sz w:val="28"/>
                <w:szCs w:val="28"/>
              </w:rPr>
              <w:t xml:space="preserve"> </w:t>
            </w:r>
            <w:r w:rsidRPr="004C5FCE">
              <w:rPr>
                <w:b/>
                <w:sz w:val="28"/>
                <w:szCs w:val="28"/>
              </w:rPr>
              <w:t>Lk)</w:t>
            </w:r>
          </w:p>
        </w:tc>
        <w:tc>
          <w:tcPr>
            <w:tcW w:w="2830" w:type="dxa"/>
          </w:tcPr>
          <w:p w:rsidR="00D0367A" w:rsidRPr="00D0367A" w:rsidRDefault="00D0367A" w:rsidP="00D0367A">
            <w:pPr>
              <w:jc w:val="right"/>
              <w:rPr>
                <w:b/>
                <w:color w:val="FF0000"/>
                <w:sz w:val="28"/>
                <w:szCs w:val="28"/>
              </w:rPr>
            </w:pPr>
            <w:r>
              <w:rPr>
                <w:b/>
                <w:color w:val="FF0000"/>
                <w:sz w:val="28"/>
                <w:szCs w:val="28"/>
              </w:rPr>
              <w:t>- 6,5</w:t>
            </w:r>
          </w:p>
        </w:tc>
      </w:tr>
      <w:tr w:rsidR="00D0367A" w:rsidRPr="004C5FCE" w:rsidTr="00D0367A">
        <w:tc>
          <w:tcPr>
            <w:tcW w:w="6119" w:type="dxa"/>
          </w:tcPr>
          <w:p w:rsidR="00D0367A" w:rsidRPr="004C5FCE" w:rsidRDefault="00D0367A" w:rsidP="00D0367A">
            <w:pPr>
              <w:rPr>
                <w:b/>
                <w:sz w:val="28"/>
                <w:szCs w:val="28"/>
              </w:rPr>
            </w:pPr>
            <w:r w:rsidRPr="004C5FCE">
              <w:rPr>
                <w:b/>
                <w:sz w:val="28"/>
                <w:szCs w:val="28"/>
              </w:rPr>
              <w:t>kreisfreie Städte (</w:t>
            </w:r>
            <w:r>
              <w:rPr>
                <w:b/>
                <w:sz w:val="28"/>
                <w:szCs w:val="28"/>
              </w:rPr>
              <w:t xml:space="preserve"> </w:t>
            </w:r>
            <w:r w:rsidRPr="00D0367A">
              <w:rPr>
                <w:b/>
                <w:color w:val="FF0000"/>
                <w:sz w:val="28"/>
                <w:szCs w:val="28"/>
              </w:rPr>
              <w:t>2</w:t>
            </w:r>
            <w:r>
              <w:rPr>
                <w:b/>
                <w:sz w:val="28"/>
                <w:szCs w:val="28"/>
              </w:rPr>
              <w:t xml:space="preserve"> </w:t>
            </w:r>
            <w:r w:rsidRPr="004C5FCE">
              <w:rPr>
                <w:b/>
                <w:sz w:val="28"/>
                <w:szCs w:val="28"/>
              </w:rPr>
              <w:t>krfS)</w:t>
            </w:r>
          </w:p>
        </w:tc>
        <w:tc>
          <w:tcPr>
            <w:tcW w:w="2830" w:type="dxa"/>
          </w:tcPr>
          <w:p w:rsidR="00D0367A" w:rsidRPr="004C5FCE" w:rsidRDefault="00D0367A" w:rsidP="00D0367A">
            <w:pPr>
              <w:jc w:val="right"/>
              <w:rPr>
                <w:b/>
                <w:color w:val="FF0000"/>
                <w:sz w:val="28"/>
                <w:szCs w:val="28"/>
              </w:rPr>
            </w:pPr>
            <w:r w:rsidRPr="004C5FCE">
              <w:rPr>
                <w:b/>
                <w:color w:val="FF0000"/>
                <w:sz w:val="28"/>
                <w:szCs w:val="28"/>
              </w:rPr>
              <w:t xml:space="preserve">- </w:t>
            </w:r>
            <w:r>
              <w:rPr>
                <w:b/>
                <w:color w:val="FF0000"/>
                <w:sz w:val="28"/>
                <w:szCs w:val="28"/>
              </w:rPr>
              <w:t>326,3</w:t>
            </w:r>
          </w:p>
        </w:tc>
      </w:tr>
      <w:tr w:rsidR="00D0367A" w:rsidRPr="004C5FCE" w:rsidTr="00D0367A">
        <w:tc>
          <w:tcPr>
            <w:tcW w:w="6119" w:type="dxa"/>
          </w:tcPr>
          <w:p w:rsidR="00D0367A" w:rsidRPr="004C5FCE" w:rsidRDefault="00D0367A" w:rsidP="00D0367A">
            <w:pPr>
              <w:rPr>
                <w:b/>
                <w:sz w:val="28"/>
                <w:szCs w:val="28"/>
              </w:rPr>
            </w:pPr>
            <w:r w:rsidRPr="004C5FCE">
              <w:rPr>
                <w:b/>
                <w:sz w:val="28"/>
                <w:szCs w:val="28"/>
              </w:rPr>
              <w:t>kreisangehörige Städte und Gemeinden (</w:t>
            </w:r>
            <w:r>
              <w:rPr>
                <w:b/>
                <w:sz w:val="28"/>
                <w:szCs w:val="28"/>
              </w:rPr>
              <w:t xml:space="preserve"> </w:t>
            </w:r>
            <w:r w:rsidRPr="00D0367A">
              <w:rPr>
                <w:b/>
                <w:color w:val="FF0000"/>
                <w:sz w:val="28"/>
                <w:szCs w:val="28"/>
              </w:rPr>
              <w:t>224</w:t>
            </w:r>
            <w:r>
              <w:rPr>
                <w:b/>
                <w:sz w:val="28"/>
                <w:szCs w:val="28"/>
              </w:rPr>
              <w:t xml:space="preserve"> </w:t>
            </w:r>
            <w:r w:rsidRPr="004C5FCE">
              <w:rPr>
                <w:b/>
                <w:sz w:val="28"/>
                <w:szCs w:val="28"/>
              </w:rPr>
              <w:t>SuG)</w:t>
            </w:r>
          </w:p>
        </w:tc>
        <w:tc>
          <w:tcPr>
            <w:tcW w:w="2830" w:type="dxa"/>
          </w:tcPr>
          <w:p w:rsidR="00D0367A" w:rsidRPr="004C5FCE" w:rsidRDefault="00D0367A" w:rsidP="00D0367A">
            <w:pPr>
              <w:jc w:val="right"/>
              <w:rPr>
                <w:b/>
                <w:sz w:val="28"/>
                <w:szCs w:val="28"/>
              </w:rPr>
            </w:pPr>
            <w:r w:rsidRPr="004C5FCE">
              <w:rPr>
                <w:b/>
                <w:color w:val="FF0000"/>
                <w:sz w:val="28"/>
                <w:szCs w:val="28"/>
              </w:rPr>
              <w:t xml:space="preserve">- </w:t>
            </w:r>
            <w:r>
              <w:rPr>
                <w:b/>
                <w:color w:val="FF0000"/>
                <w:sz w:val="28"/>
                <w:szCs w:val="28"/>
              </w:rPr>
              <w:t>346,5</w:t>
            </w:r>
          </w:p>
        </w:tc>
      </w:tr>
    </w:tbl>
    <w:p w:rsidR="00D83CE5" w:rsidRDefault="00D83CE5" w:rsidP="00055306">
      <w:pPr>
        <w:rPr>
          <w:b/>
          <w:sz w:val="28"/>
          <w:szCs w:val="28"/>
        </w:rPr>
      </w:pPr>
    </w:p>
    <w:p w:rsidR="00D0367A" w:rsidRDefault="00D0367A" w:rsidP="00055306">
      <w:pPr>
        <w:rPr>
          <w:rFonts w:cstheme="minorHAnsi"/>
          <w:b/>
          <w:sz w:val="28"/>
          <w:szCs w:val="28"/>
        </w:rPr>
      </w:pPr>
      <w:r>
        <w:rPr>
          <w:rFonts w:cstheme="minorHAnsi"/>
          <w:b/>
          <w:sz w:val="28"/>
          <w:szCs w:val="28"/>
        </w:rPr>
        <w:t>→</w:t>
      </w:r>
      <w:r w:rsidR="003D0A9B">
        <w:rPr>
          <w:rFonts w:cstheme="minorHAnsi"/>
          <w:b/>
          <w:sz w:val="28"/>
          <w:szCs w:val="28"/>
        </w:rPr>
        <w:t xml:space="preserve"> </w:t>
      </w:r>
      <w:r w:rsidR="00985D09">
        <w:rPr>
          <w:rFonts w:cstheme="minorHAnsi"/>
          <w:b/>
          <w:sz w:val="28"/>
          <w:szCs w:val="28"/>
        </w:rPr>
        <w:t>Die Landkreise Odenwald und Main-Taunus, die kreisfreien Städte WI und FFM (</w:t>
      </w:r>
      <w:r w:rsidR="00985D09" w:rsidRPr="00985D09">
        <w:rPr>
          <w:rFonts w:cstheme="minorHAnsi"/>
          <w:b/>
          <w:color w:val="FF0000"/>
          <w:sz w:val="28"/>
          <w:szCs w:val="28"/>
        </w:rPr>
        <w:t xml:space="preserve">-315,5 </w:t>
      </w:r>
      <w:r w:rsidR="00985D09">
        <w:rPr>
          <w:rFonts w:cstheme="minorHAnsi"/>
          <w:b/>
          <w:sz w:val="28"/>
          <w:szCs w:val="28"/>
        </w:rPr>
        <w:t>Mio) sowie 224 SuG erwarten im ordentlichen Ergebnis einen Jahresfehlbetrag 2020</w:t>
      </w:r>
    </w:p>
    <w:p w:rsidR="00D861D4" w:rsidRDefault="0019503F" w:rsidP="00055306">
      <w:pPr>
        <w:rPr>
          <w:rFonts w:cstheme="minorHAnsi"/>
          <w:b/>
          <w:sz w:val="28"/>
          <w:szCs w:val="28"/>
        </w:rPr>
      </w:pPr>
      <w:r>
        <w:rPr>
          <w:rFonts w:cstheme="minorHAnsi"/>
          <w:b/>
          <w:sz w:val="28"/>
          <w:szCs w:val="28"/>
        </w:rPr>
        <w:t>→</w:t>
      </w:r>
      <w:r w:rsidR="003D0A9B">
        <w:rPr>
          <w:rFonts w:cstheme="minorHAnsi"/>
          <w:b/>
          <w:sz w:val="28"/>
          <w:szCs w:val="28"/>
        </w:rPr>
        <w:t xml:space="preserve"> </w:t>
      </w:r>
      <w:r w:rsidR="009523BE">
        <w:rPr>
          <w:rFonts w:cstheme="minorHAnsi"/>
          <w:b/>
          <w:sz w:val="28"/>
          <w:szCs w:val="28"/>
        </w:rPr>
        <w:t xml:space="preserve">Die </w:t>
      </w:r>
      <w:r>
        <w:rPr>
          <w:rFonts w:cstheme="minorHAnsi"/>
          <w:b/>
          <w:sz w:val="28"/>
          <w:szCs w:val="28"/>
        </w:rPr>
        <w:t xml:space="preserve">Gründe für die Erwartung von Fehlbeträgen liegen darin, dass die </w:t>
      </w:r>
      <w:r w:rsidR="009523BE">
        <w:rPr>
          <w:rFonts w:cstheme="minorHAnsi"/>
          <w:b/>
          <w:sz w:val="28"/>
          <w:szCs w:val="28"/>
        </w:rPr>
        <w:t xml:space="preserve">steuerlichen </w:t>
      </w:r>
      <w:r>
        <w:rPr>
          <w:rFonts w:cstheme="minorHAnsi"/>
          <w:b/>
          <w:sz w:val="28"/>
          <w:szCs w:val="28"/>
        </w:rPr>
        <w:t xml:space="preserve">Kompensationsmittel </w:t>
      </w:r>
      <w:r w:rsidR="009523BE">
        <w:rPr>
          <w:rFonts w:cstheme="minorHAnsi"/>
          <w:b/>
          <w:sz w:val="28"/>
          <w:szCs w:val="28"/>
        </w:rPr>
        <w:t>zu 50% nicht nach individuellem Bedarf verteilt wurden, weitere Ertragsausfälle (Dividenden, Gebühren etc) ebenso wie Aufwandserhöhungen (Personal- und Sachaufwand) zu besorgen sind</w:t>
      </w:r>
    </w:p>
    <w:p w:rsidR="009523BE" w:rsidRDefault="009523BE" w:rsidP="00055306">
      <w:pPr>
        <w:rPr>
          <w:rFonts w:cstheme="minorHAnsi"/>
          <w:b/>
          <w:sz w:val="28"/>
          <w:szCs w:val="28"/>
        </w:rPr>
      </w:pPr>
    </w:p>
    <w:p w:rsidR="00D83CE5" w:rsidRPr="00B91742" w:rsidRDefault="00D83CE5" w:rsidP="006C155C">
      <w:pPr>
        <w:pStyle w:val="berschrift3"/>
      </w:pPr>
      <w:bookmarkStart w:id="20" w:name="_Toc51141063"/>
      <w:r w:rsidRPr="00B91742">
        <w:t>Ordentliche Rücklage: Bestand zum 31.12.2019</w:t>
      </w:r>
      <w:bookmarkEnd w:id="20"/>
    </w:p>
    <w:tbl>
      <w:tblPr>
        <w:tblStyle w:val="Tabellenraster"/>
        <w:tblW w:w="9209" w:type="dxa"/>
        <w:tblInd w:w="113" w:type="dxa"/>
        <w:tblLook w:val="04A0" w:firstRow="1" w:lastRow="0" w:firstColumn="1" w:lastColumn="0" w:noHBand="0" w:noVBand="1"/>
      </w:tblPr>
      <w:tblGrid>
        <w:gridCol w:w="6232"/>
        <w:gridCol w:w="2977"/>
      </w:tblGrid>
      <w:tr w:rsidR="004C5FCE" w:rsidRPr="004C5FCE" w:rsidTr="004C5FCE">
        <w:tc>
          <w:tcPr>
            <w:tcW w:w="6232" w:type="dxa"/>
          </w:tcPr>
          <w:p w:rsidR="004C5FCE" w:rsidRPr="004C5FCE" w:rsidRDefault="004C5FCE" w:rsidP="004C5FCE">
            <w:pPr>
              <w:jc w:val="center"/>
              <w:rPr>
                <w:b/>
                <w:sz w:val="28"/>
                <w:szCs w:val="28"/>
              </w:rPr>
            </w:pPr>
            <w:r w:rsidRPr="004C5FCE">
              <w:rPr>
                <w:b/>
                <w:sz w:val="28"/>
                <w:szCs w:val="28"/>
              </w:rPr>
              <w:t>Körperschaft</w:t>
            </w:r>
          </w:p>
        </w:tc>
        <w:tc>
          <w:tcPr>
            <w:tcW w:w="2977"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232" w:type="dxa"/>
          </w:tcPr>
          <w:p w:rsidR="004C5FCE" w:rsidRPr="004C5FCE" w:rsidRDefault="00204465" w:rsidP="00204465">
            <w:pPr>
              <w:rPr>
                <w:b/>
                <w:sz w:val="28"/>
                <w:szCs w:val="28"/>
              </w:rPr>
            </w:pPr>
            <w:r>
              <w:rPr>
                <w:b/>
                <w:sz w:val="28"/>
                <w:szCs w:val="28"/>
              </w:rPr>
              <w:t xml:space="preserve">Hessen </w:t>
            </w:r>
            <w:r w:rsidR="004C5FCE" w:rsidRPr="004C5FCE">
              <w:rPr>
                <w:b/>
                <w:color w:val="00B050"/>
                <w:sz w:val="28"/>
                <w:szCs w:val="28"/>
              </w:rPr>
              <w:t>344</w:t>
            </w:r>
            <w:r w:rsidR="004C5FCE" w:rsidRPr="004C5FCE">
              <w:rPr>
                <w:b/>
                <w:sz w:val="28"/>
                <w:szCs w:val="28"/>
              </w:rPr>
              <w:t xml:space="preserve"> aller Kommunen)</w:t>
            </w:r>
          </w:p>
        </w:tc>
        <w:tc>
          <w:tcPr>
            <w:tcW w:w="2977" w:type="dxa"/>
          </w:tcPr>
          <w:p w:rsidR="004C5FCE" w:rsidRPr="004C5FCE" w:rsidRDefault="004C5FCE" w:rsidP="004C5FCE">
            <w:pPr>
              <w:jc w:val="right"/>
              <w:rPr>
                <w:b/>
                <w:sz w:val="28"/>
                <w:szCs w:val="28"/>
              </w:rPr>
            </w:pPr>
            <w:r w:rsidRPr="004C5FCE">
              <w:rPr>
                <w:b/>
                <w:sz w:val="28"/>
                <w:szCs w:val="28"/>
              </w:rPr>
              <w:t>4.159,3</w:t>
            </w:r>
          </w:p>
        </w:tc>
      </w:tr>
      <w:tr w:rsidR="004C5FCE" w:rsidRPr="004C5FCE" w:rsidTr="004C5FCE">
        <w:tc>
          <w:tcPr>
            <w:tcW w:w="6232" w:type="dxa"/>
          </w:tcPr>
          <w:p w:rsidR="004C5FCE" w:rsidRPr="004C5FCE" w:rsidRDefault="004C5FCE" w:rsidP="004C5FCE">
            <w:pPr>
              <w:rPr>
                <w:b/>
                <w:sz w:val="28"/>
                <w:szCs w:val="28"/>
              </w:rPr>
            </w:pPr>
            <w:r w:rsidRPr="004C5FCE">
              <w:rPr>
                <w:b/>
                <w:sz w:val="28"/>
                <w:szCs w:val="28"/>
              </w:rPr>
              <w:t xml:space="preserve">Landkreise ( </w:t>
            </w:r>
            <w:r w:rsidRPr="004C5FCE">
              <w:rPr>
                <w:b/>
                <w:color w:val="00B050"/>
                <w:sz w:val="28"/>
                <w:szCs w:val="28"/>
              </w:rPr>
              <w:t>17</w:t>
            </w:r>
            <w:r w:rsidRPr="004C5FCE">
              <w:rPr>
                <w:b/>
                <w:sz w:val="28"/>
                <w:szCs w:val="28"/>
              </w:rPr>
              <w:t xml:space="preserve"> Lk)</w:t>
            </w:r>
          </w:p>
        </w:tc>
        <w:tc>
          <w:tcPr>
            <w:tcW w:w="2977" w:type="dxa"/>
          </w:tcPr>
          <w:p w:rsidR="004C5FCE" w:rsidRPr="004C5FCE" w:rsidRDefault="004C5FCE" w:rsidP="004C5FCE">
            <w:pPr>
              <w:jc w:val="right"/>
              <w:rPr>
                <w:b/>
                <w:sz w:val="28"/>
                <w:szCs w:val="28"/>
              </w:rPr>
            </w:pPr>
            <w:r w:rsidRPr="004C5FCE">
              <w:rPr>
                <w:b/>
                <w:sz w:val="28"/>
                <w:szCs w:val="28"/>
              </w:rPr>
              <w:t>719,5</w:t>
            </w:r>
          </w:p>
        </w:tc>
      </w:tr>
      <w:tr w:rsidR="004C5FCE" w:rsidRPr="004C5FCE" w:rsidTr="004C5FCE">
        <w:tc>
          <w:tcPr>
            <w:tcW w:w="6232" w:type="dxa"/>
          </w:tcPr>
          <w:p w:rsidR="004C5FCE" w:rsidRPr="004C5FCE" w:rsidRDefault="004C5FCE" w:rsidP="004C5FCE">
            <w:pPr>
              <w:rPr>
                <w:b/>
                <w:sz w:val="28"/>
                <w:szCs w:val="28"/>
              </w:rPr>
            </w:pPr>
            <w:r w:rsidRPr="004C5FCE">
              <w:rPr>
                <w:b/>
                <w:sz w:val="28"/>
                <w:szCs w:val="28"/>
              </w:rPr>
              <w:t xml:space="preserve">kreisfreie Städte ( </w:t>
            </w:r>
            <w:r w:rsidRPr="004C5FCE">
              <w:rPr>
                <w:b/>
                <w:color w:val="00B050"/>
                <w:sz w:val="28"/>
                <w:szCs w:val="28"/>
              </w:rPr>
              <w:t xml:space="preserve">4 </w:t>
            </w:r>
            <w:r w:rsidRPr="004C5FCE">
              <w:rPr>
                <w:b/>
                <w:sz w:val="28"/>
                <w:szCs w:val="28"/>
              </w:rPr>
              <w:t>krfS)</w:t>
            </w:r>
          </w:p>
        </w:tc>
        <w:tc>
          <w:tcPr>
            <w:tcW w:w="2977" w:type="dxa"/>
          </w:tcPr>
          <w:p w:rsidR="004C5FCE" w:rsidRPr="004C5FCE" w:rsidRDefault="004C5FCE" w:rsidP="004C5FCE">
            <w:pPr>
              <w:jc w:val="right"/>
              <w:rPr>
                <w:b/>
                <w:sz w:val="28"/>
                <w:szCs w:val="28"/>
              </w:rPr>
            </w:pPr>
            <w:r w:rsidRPr="004C5FCE">
              <w:rPr>
                <w:b/>
                <w:sz w:val="28"/>
                <w:szCs w:val="28"/>
              </w:rPr>
              <w:t>878,3</w:t>
            </w:r>
          </w:p>
        </w:tc>
      </w:tr>
      <w:tr w:rsidR="004C5FCE" w:rsidRPr="004C5FCE" w:rsidTr="004C5FCE">
        <w:tc>
          <w:tcPr>
            <w:tcW w:w="6232" w:type="dxa"/>
          </w:tcPr>
          <w:p w:rsidR="004C5FCE" w:rsidRPr="004C5FCE" w:rsidRDefault="004C5FCE" w:rsidP="004C5FCE">
            <w:pPr>
              <w:rPr>
                <w:b/>
                <w:sz w:val="28"/>
                <w:szCs w:val="28"/>
              </w:rPr>
            </w:pPr>
            <w:r w:rsidRPr="004C5FCE">
              <w:rPr>
                <w:b/>
                <w:sz w:val="28"/>
                <w:szCs w:val="28"/>
              </w:rPr>
              <w:t>kreisangehörige Städte und Gemeinden (</w:t>
            </w:r>
            <w:r w:rsidRPr="004C5FCE">
              <w:rPr>
                <w:b/>
                <w:color w:val="00B050"/>
                <w:sz w:val="28"/>
                <w:szCs w:val="28"/>
              </w:rPr>
              <w:t>323</w:t>
            </w:r>
            <w:r w:rsidRPr="004C5FCE">
              <w:rPr>
                <w:b/>
                <w:sz w:val="28"/>
                <w:szCs w:val="28"/>
              </w:rPr>
              <w:t xml:space="preserve"> SuG)</w:t>
            </w:r>
          </w:p>
        </w:tc>
        <w:tc>
          <w:tcPr>
            <w:tcW w:w="2977" w:type="dxa"/>
          </w:tcPr>
          <w:p w:rsidR="004C5FCE" w:rsidRPr="004C5FCE" w:rsidRDefault="004C5FCE" w:rsidP="004C5FCE">
            <w:pPr>
              <w:jc w:val="right"/>
              <w:rPr>
                <w:b/>
                <w:sz w:val="28"/>
                <w:szCs w:val="28"/>
              </w:rPr>
            </w:pPr>
            <w:r w:rsidRPr="004C5FCE">
              <w:rPr>
                <w:b/>
                <w:sz w:val="28"/>
                <w:szCs w:val="28"/>
              </w:rPr>
              <w:t>2.561,5</w:t>
            </w:r>
          </w:p>
        </w:tc>
      </w:tr>
    </w:tbl>
    <w:p w:rsidR="004C5FCE" w:rsidRPr="004C5FCE" w:rsidRDefault="004C5FCE" w:rsidP="004C5FCE">
      <w:pPr>
        <w:jc w:val="center"/>
        <w:rPr>
          <w:b/>
          <w:sz w:val="28"/>
          <w:szCs w:val="28"/>
        </w:rPr>
      </w:pPr>
    </w:p>
    <w:p w:rsidR="00571F3A" w:rsidRDefault="00571F3A" w:rsidP="00D83CE5">
      <w:pPr>
        <w:rPr>
          <w:rFonts w:cstheme="minorHAnsi"/>
          <w:b/>
          <w:sz w:val="28"/>
          <w:szCs w:val="28"/>
        </w:rPr>
      </w:pPr>
      <w:r>
        <w:rPr>
          <w:rFonts w:cstheme="minorHAnsi"/>
          <w:b/>
          <w:sz w:val="28"/>
          <w:szCs w:val="28"/>
        </w:rPr>
        <w:t>→</w:t>
      </w:r>
      <w:r w:rsidR="003D0A9B">
        <w:rPr>
          <w:rFonts w:cstheme="minorHAnsi"/>
          <w:b/>
          <w:sz w:val="28"/>
          <w:szCs w:val="28"/>
        </w:rPr>
        <w:t xml:space="preserve"> </w:t>
      </w:r>
      <w:r>
        <w:rPr>
          <w:rFonts w:cstheme="minorHAnsi"/>
          <w:b/>
          <w:sz w:val="28"/>
          <w:szCs w:val="28"/>
        </w:rPr>
        <w:t>344 Kommunen</w:t>
      </w:r>
      <w:r w:rsidR="00204465">
        <w:rPr>
          <w:rFonts w:cstheme="minorHAnsi"/>
          <w:b/>
          <w:sz w:val="28"/>
          <w:szCs w:val="28"/>
        </w:rPr>
        <w:t xml:space="preserve"> (77,6%)</w:t>
      </w:r>
      <w:r>
        <w:rPr>
          <w:rFonts w:cstheme="minorHAnsi"/>
          <w:b/>
          <w:sz w:val="28"/>
          <w:szCs w:val="28"/>
        </w:rPr>
        <w:t>, damit wesentlich mehr als 2018 (231</w:t>
      </w:r>
      <w:r w:rsidR="00F9077C">
        <w:rPr>
          <w:rFonts w:cstheme="minorHAnsi"/>
          <w:b/>
          <w:sz w:val="28"/>
          <w:szCs w:val="28"/>
        </w:rPr>
        <w:t>; 52,0 %)</w:t>
      </w:r>
      <w:r>
        <w:rPr>
          <w:rFonts w:cstheme="minorHAnsi"/>
          <w:b/>
          <w:sz w:val="28"/>
          <w:szCs w:val="28"/>
        </w:rPr>
        <w:t xml:space="preserve"> verfügen über einen gegenüber dem Vergleichsjahr </w:t>
      </w:r>
      <w:r w:rsidR="000F423B">
        <w:rPr>
          <w:rFonts w:cstheme="minorHAnsi"/>
          <w:b/>
          <w:sz w:val="28"/>
          <w:szCs w:val="28"/>
        </w:rPr>
        <w:t xml:space="preserve">2018 </w:t>
      </w:r>
      <w:r>
        <w:rPr>
          <w:rFonts w:cstheme="minorHAnsi"/>
          <w:b/>
          <w:sz w:val="28"/>
          <w:szCs w:val="28"/>
        </w:rPr>
        <w:t xml:space="preserve">um rund 744 Mio Euro erhöhten </w:t>
      </w:r>
      <w:r w:rsidR="00F9077C">
        <w:rPr>
          <w:rFonts w:cstheme="minorHAnsi"/>
          <w:b/>
          <w:sz w:val="28"/>
          <w:szCs w:val="28"/>
        </w:rPr>
        <w:t>Gesamtb</w:t>
      </w:r>
      <w:r>
        <w:rPr>
          <w:rFonts w:cstheme="minorHAnsi"/>
          <w:b/>
          <w:sz w:val="28"/>
          <w:szCs w:val="28"/>
        </w:rPr>
        <w:t>estand</w:t>
      </w:r>
    </w:p>
    <w:p w:rsidR="00571F3A" w:rsidRDefault="00571F3A" w:rsidP="00D83CE5">
      <w:pPr>
        <w:rPr>
          <w:rFonts w:cstheme="minorHAnsi"/>
          <w:b/>
          <w:sz w:val="28"/>
          <w:szCs w:val="28"/>
        </w:rPr>
      </w:pPr>
      <w:r>
        <w:rPr>
          <w:rFonts w:cstheme="minorHAnsi"/>
          <w:b/>
          <w:sz w:val="28"/>
          <w:szCs w:val="28"/>
        </w:rPr>
        <w:t>→</w:t>
      </w:r>
      <w:r w:rsidR="003D0A9B">
        <w:rPr>
          <w:rFonts w:cstheme="minorHAnsi"/>
          <w:b/>
          <w:sz w:val="28"/>
          <w:szCs w:val="28"/>
        </w:rPr>
        <w:t xml:space="preserve"> </w:t>
      </w:r>
      <w:r w:rsidR="00204465">
        <w:rPr>
          <w:rFonts w:cstheme="minorHAnsi"/>
          <w:b/>
          <w:sz w:val="28"/>
          <w:szCs w:val="28"/>
        </w:rPr>
        <w:t>Bei den krfS ist die saldierte Minderung der Höhe der Rücklage im Bereich FFM zu verorten (</w:t>
      </w:r>
      <w:r w:rsidR="00204465" w:rsidRPr="00204465">
        <w:rPr>
          <w:rFonts w:cstheme="minorHAnsi"/>
          <w:b/>
          <w:color w:val="FF0000"/>
          <w:sz w:val="28"/>
          <w:szCs w:val="28"/>
        </w:rPr>
        <w:t>- 131 Mio</w:t>
      </w:r>
      <w:r w:rsidR="00204465">
        <w:rPr>
          <w:rFonts w:cstheme="minorHAnsi"/>
          <w:b/>
          <w:sz w:val="28"/>
          <w:szCs w:val="28"/>
        </w:rPr>
        <w:t>)</w:t>
      </w:r>
    </w:p>
    <w:p w:rsidR="000F423B" w:rsidRDefault="00124EA7" w:rsidP="00767E9A">
      <w:pPr>
        <w:jc w:val="center"/>
        <w:rPr>
          <w:b/>
          <w:sz w:val="28"/>
          <w:szCs w:val="28"/>
        </w:rPr>
      </w:pPr>
      <w:r>
        <w:rPr>
          <w:b/>
          <w:noProof/>
          <w:sz w:val="28"/>
          <w:szCs w:val="28"/>
          <w:lang w:eastAsia="de-DE"/>
        </w:rPr>
        <w:drawing>
          <wp:inline distT="0" distB="0" distL="0" distR="0" wp14:anchorId="211E4BBB">
            <wp:extent cx="5148168" cy="280987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837" cy="2824977"/>
                    </a:xfrm>
                    <a:prstGeom prst="rect">
                      <a:avLst/>
                    </a:prstGeom>
                    <a:noFill/>
                  </pic:spPr>
                </pic:pic>
              </a:graphicData>
            </a:graphic>
          </wp:inline>
        </w:drawing>
      </w:r>
    </w:p>
    <w:p w:rsidR="007A16D7" w:rsidRDefault="008246E9" w:rsidP="008246E9">
      <w:pPr>
        <w:jc w:val="center"/>
        <w:rPr>
          <w:b/>
          <w:sz w:val="28"/>
          <w:szCs w:val="28"/>
        </w:rPr>
      </w:pPr>
      <w:r>
        <w:rPr>
          <w:b/>
          <w:noProof/>
          <w:sz w:val="28"/>
          <w:szCs w:val="28"/>
          <w:lang w:eastAsia="de-DE"/>
        </w:rPr>
        <w:drawing>
          <wp:inline distT="0" distB="0" distL="0" distR="0" wp14:anchorId="11AE126E">
            <wp:extent cx="5124450" cy="279098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0347" cy="2805090"/>
                    </a:xfrm>
                    <a:prstGeom prst="rect">
                      <a:avLst/>
                    </a:prstGeom>
                    <a:noFill/>
                  </pic:spPr>
                </pic:pic>
              </a:graphicData>
            </a:graphic>
          </wp:inline>
        </w:drawing>
      </w:r>
    </w:p>
    <w:p w:rsidR="008246E9" w:rsidRPr="004C5FCE" w:rsidRDefault="009354A3" w:rsidP="009354A3">
      <w:pPr>
        <w:jc w:val="center"/>
        <w:rPr>
          <w:b/>
          <w:sz w:val="28"/>
          <w:szCs w:val="28"/>
        </w:rPr>
      </w:pPr>
      <w:r>
        <w:rPr>
          <w:b/>
          <w:noProof/>
          <w:sz w:val="28"/>
          <w:szCs w:val="28"/>
          <w:lang w:eastAsia="de-DE"/>
        </w:rPr>
        <w:drawing>
          <wp:inline distT="0" distB="0" distL="0" distR="0" wp14:anchorId="600570BF">
            <wp:extent cx="5141445" cy="2886075"/>
            <wp:effectExtent l="0" t="0" r="254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209" cy="2898853"/>
                    </a:xfrm>
                    <a:prstGeom prst="rect">
                      <a:avLst/>
                    </a:prstGeom>
                    <a:noFill/>
                  </pic:spPr>
                </pic:pic>
              </a:graphicData>
            </a:graphic>
          </wp:inline>
        </w:drawing>
      </w:r>
    </w:p>
    <w:p w:rsidR="00204465" w:rsidRPr="00B91742" w:rsidRDefault="00204465" w:rsidP="006C155C">
      <w:pPr>
        <w:pStyle w:val="berschrift3"/>
      </w:pPr>
      <w:bookmarkStart w:id="21" w:name="_Toc51141064"/>
      <w:r w:rsidRPr="00B91742">
        <w:t>Ordentliches Ergebnis: Anzahl geschätzter Ergebnisausgleiche 2020</w:t>
      </w:r>
      <w:bookmarkEnd w:id="21"/>
    </w:p>
    <w:tbl>
      <w:tblPr>
        <w:tblStyle w:val="Tabellenraster1"/>
        <w:tblW w:w="9209" w:type="dxa"/>
        <w:tblLook w:val="04A0" w:firstRow="1" w:lastRow="0" w:firstColumn="1" w:lastColumn="0" w:noHBand="0" w:noVBand="1"/>
      </w:tblPr>
      <w:tblGrid>
        <w:gridCol w:w="1304"/>
        <w:gridCol w:w="1415"/>
        <w:gridCol w:w="1232"/>
        <w:gridCol w:w="1265"/>
        <w:gridCol w:w="1340"/>
        <w:gridCol w:w="1314"/>
        <w:gridCol w:w="1339"/>
      </w:tblGrid>
      <w:tr w:rsidR="004C5FCE" w:rsidRPr="004C5FCE" w:rsidTr="004C5FCE">
        <w:trPr>
          <w:trHeight w:val="883"/>
        </w:trPr>
        <w:tc>
          <w:tcPr>
            <w:tcW w:w="1304" w:type="dxa"/>
          </w:tcPr>
          <w:p w:rsidR="004C5FCE" w:rsidRPr="004C5FCE" w:rsidRDefault="004C5FCE" w:rsidP="004C5FCE">
            <w:pPr>
              <w:rPr>
                <w:b/>
              </w:rPr>
            </w:pPr>
            <w:r w:rsidRPr="004C5FCE">
              <w:rPr>
                <w:b/>
              </w:rPr>
              <w:t>Kommunen</w:t>
            </w:r>
          </w:p>
        </w:tc>
        <w:tc>
          <w:tcPr>
            <w:tcW w:w="1415" w:type="dxa"/>
          </w:tcPr>
          <w:p w:rsidR="004C5FCE" w:rsidRPr="004C5FCE" w:rsidRDefault="004C5FCE" w:rsidP="004C5FCE">
            <w:pPr>
              <w:rPr>
                <w:b/>
              </w:rPr>
            </w:pPr>
            <w:r w:rsidRPr="004C5FCE">
              <w:rPr>
                <w:b/>
              </w:rPr>
              <w:t>oE (+)</w:t>
            </w:r>
          </w:p>
          <w:p w:rsidR="004C5FCE" w:rsidRPr="004C5FCE" w:rsidRDefault="004C5FCE" w:rsidP="004C5FCE">
            <w:pPr>
              <w:rPr>
                <w:b/>
              </w:rPr>
            </w:pPr>
            <w:r w:rsidRPr="004C5FCE">
              <w:rPr>
                <w:b/>
              </w:rPr>
              <w:t>geschätzt 2020</w:t>
            </w:r>
          </w:p>
        </w:tc>
        <w:tc>
          <w:tcPr>
            <w:tcW w:w="1232" w:type="dxa"/>
          </w:tcPr>
          <w:p w:rsidR="004C5FCE" w:rsidRPr="004C5FCE" w:rsidRDefault="004C5FCE" w:rsidP="004C5FCE">
            <w:pPr>
              <w:rPr>
                <w:b/>
              </w:rPr>
            </w:pPr>
            <w:r w:rsidRPr="004C5FCE">
              <w:rPr>
                <w:b/>
              </w:rPr>
              <w:t xml:space="preserve">0E (-) </w:t>
            </w:r>
          </w:p>
          <w:p w:rsidR="004C5FCE" w:rsidRPr="004C5FCE" w:rsidRDefault="004C5FCE" w:rsidP="004C5FCE">
            <w:pPr>
              <w:rPr>
                <w:b/>
              </w:rPr>
            </w:pPr>
            <w:r w:rsidRPr="004C5FCE">
              <w:rPr>
                <w:b/>
              </w:rPr>
              <w:t>geschätzt 2020</w:t>
            </w:r>
          </w:p>
        </w:tc>
        <w:tc>
          <w:tcPr>
            <w:tcW w:w="1265" w:type="dxa"/>
          </w:tcPr>
          <w:p w:rsidR="004C5FCE" w:rsidRPr="004C5FCE" w:rsidRDefault="004C5FCE" w:rsidP="004C5FCE">
            <w:pPr>
              <w:rPr>
                <w:b/>
              </w:rPr>
            </w:pPr>
            <w:r w:rsidRPr="004C5FCE">
              <w:rPr>
                <w:b/>
              </w:rPr>
              <w:t>Ausgleich durch ordentliche Rücklage zum 31.12.2019</w:t>
            </w:r>
          </w:p>
        </w:tc>
        <w:tc>
          <w:tcPr>
            <w:tcW w:w="1340" w:type="dxa"/>
          </w:tcPr>
          <w:p w:rsidR="004C5FCE" w:rsidRPr="004C5FCE" w:rsidRDefault="004C5FCE" w:rsidP="004C5FCE">
            <w:pPr>
              <w:rPr>
                <w:b/>
              </w:rPr>
            </w:pPr>
            <w:r w:rsidRPr="004C5FCE">
              <w:rPr>
                <w:b/>
              </w:rPr>
              <w:t>damit oE (+) geschätzt 2020</w:t>
            </w:r>
          </w:p>
        </w:tc>
        <w:tc>
          <w:tcPr>
            <w:tcW w:w="1314" w:type="dxa"/>
          </w:tcPr>
          <w:p w:rsidR="004C5FCE" w:rsidRPr="004C5FCE" w:rsidRDefault="004C5FCE" w:rsidP="004C5FCE">
            <w:pPr>
              <w:rPr>
                <w:b/>
              </w:rPr>
            </w:pPr>
            <w:r w:rsidRPr="004C5FCE">
              <w:rPr>
                <w:b/>
              </w:rPr>
              <w:t>damit 0E (-) geschätzt 2020 verbleibend</w:t>
            </w:r>
          </w:p>
        </w:tc>
        <w:tc>
          <w:tcPr>
            <w:tcW w:w="1339" w:type="dxa"/>
          </w:tcPr>
          <w:p w:rsidR="004C5FCE" w:rsidRPr="004C5FCE" w:rsidRDefault="004C5FCE" w:rsidP="004C5FCE">
            <w:pPr>
              <w:rPr>
                <w:b/>
              </w:rPr>
            </w:pPr>
            <w:r w:rsidRPr="004C5FCE">
              <w:rPr>
                <w:b/>
              </w:rPr>
              <w:t>Prozent</w:t>
            </w:r>
          </w:p>
        </w:tc>
      </w:tr>
      <w:tr w:rsidR="004C5FCE" w:rsidRPr="004C5FCE" w:rsidTr="004C5FCE">
        <w:tc>
          <w:tcPr>
            <w:tcW w:w="1304" w:type="dxa"/>
          </w:tcPr>
          <w:p w:rsidR="004C5FCE" w:rsidRPr="004C5FCE" w:rsidRDefault="004C5FCE" w:rsidP="004C5FCE">
            <w:r w:rsidRPr="004C5FCE">
              <w:t>443</w:t>
            </w:r>
          </w:p>
        </w:tc>
        <w:tc>
          <w:tcPr>
            <w:tcW w:w="1415" w:type="dxa"/>
          </w:tcPr>
          <w:p w:rsidR="004C5FCE" w:rsidRPr="004C5FCE" w:rsidRDefault="004C5FCE" w:rsidP="004C5FCE">
            <w:pPr>
              <w:jc w:val="center"/>
            </w:pPr>
          </w:p>
        </w:tc>
        <w:tc>
          <w:tcPr>
            <w:tcW w:w="1232" w:type="dxa"/>
          </w:tcPr>
          <w:p w:rsidR="004C5FCE" w:rsidRPr="004C5FCE" w:rsidRDefault="004C5FCE" w:rsidP="004C5FCE">
            <w:pPr>
              <w:jc w:val="center"/>
            </w:pPr>
          </w:p>
        </w:tc>
        <w:tc>
          <w:tcPr>
            <w:tcW w:w="1265" w:type="dxa"/>
          </w:tcPr>
          <w:p w:rsidR="004C5FCE" w:rsidRPr="004C5FCE" w:rsidRDefault="004C5FCE" w:rsidP="004C5FCE">
            <w:pPr>
              <w:jc w:val="center"/>
            </w:pPr>
          </w:p>
        </w:tc>
        <w:tc>
          <w:tcPr>
            <w:tcW w:w="1340" w:type="dxa"/>
          </w:tcPr>
          <w:p w:rsidR="004C5FCE" w:rsidRPr="004C5FCE" w:rsidRDefault="004C5FCE" w:rsidP="004C5FCE">
            <w:pPr>
              <w:jc w:val="center"/>
            </w:pPr>
          </w:p>
        </w:tc>
        <w:tc>
          <w:tcPr>
            <w:tcW w:w="1314" w:type="dxa"/>
          </w:tcPr>
          <w:p w:rsidR="004C5FCE" w:rsidRPr="004C5FCE" w:rsidRDefault="004C5FCE" w:rsidP="004C5FCE">
            <w:pPr>
              <w:jc w:val="center"/>
            </w:pPr>
          </w:p>
        </w:tc>
        <w:tc>
          <w:tcPr>
            <w:tcW w:w="1339" w:type="dxa"/>
          </w:tcPr>
          <w:p w:rsidR="004C5FCE" w:rsidRPr="004C5FCE" w:rsidRDefault="004C5FCE" w:rsidP="004C5FCE">
            <w:pPr>
              <w:jc w:val="center"/>
            </w:pPr>
            <w:r w:rsidRPr="004C5FCE">
              <w:t>100,0</w:t>
            </w:r>
          </w:p>
        </w:tc>
      </w:tr>
      <w:tr w:rsidR="004C5FCE" w:rsidRPr="004C5FCE" w:rsidTr="004C5FCE">
        <w:tc>
          <w:tcPr>
            <w:tcW w:w="1304" w:type="dxa"/>
          </w:tcPr>
          <w:p w:rsidR="004C5FCE" w:rsidRPr="004C5FCE" w:rsidRDefault="004C5FCE" w:rsidP="004C5FCE">
            <w:r w:rsidRPr="004C5FCE">
              <w:t xml:space="preserve">davon: </w:t>
            </w:r>
            <w:r w:rsidRPr="004C5FCE">
              <w:rPr>
                <w:b/>
              </w:rPr>
              <w:t>421</w:t>
            </w:r>
          </w:p>
        </w:tc>
        <w:tc>
          <w:tcPr>
            <w:tcW w:w="1415" w:type="dxa"/>
          </w:tcPr>
          <w:p w:rsidR="004C5FCE" w:rsidRPr="004C5FCE" w:rsidRDefault="004C5FCE" w:rsidP="004C5FCE">
            <w:pPr>
              <w:jc w:val="center"/>
              <w:rPr>
                <w:color w:val="00B050"/>
              </w:rPr>
            </w:pPr>
            <w:r w:rsidRPr="004C5FCE">
              <w:rPr>
                <w:color w:val="00B050"/>
              </w:rPr>
              <w:t>193</w:t>
            </w:r>
          </w:p>
        </w:tc>
        <w:tc>
          <w:tcPr>
            <w:tcW w:w="1232" w:type="dxa"/>
          </w:tcPr>
          <w:p w:rsidR="004C5FCE" w:rsidRPr="004C5FCE" w:rsidRDefault="004C5FCE" w:rsidP="004C5FCE">
            <w:pPr>
              <w:jc w:val="center"/>
              <w:rPr>
                <w:color w:val="FF0000"/>
              </w:rPr>
            </w:pPr>
            <w:r w:rsidRPr="004C5FCE">
              <w:rPr>
                <w:color w:val="FF0000"/>
              </w:rPr>
              <w:t>228</w:t>
            </w:r>
          </w:p>
        </w:tc>
        <w:tc>
          <w:tcPr>
            <w:tcW w:w="1265" w:type="dxa"/>
          </w:tcPr>
          <w:p w:rsidR="004C5FCE" w:rsidRPr="004C5FCE" w:rsidRDefault="004C5FCE" w:rsidP="004C5FCE">
            <w:pPr>
              <w:jc w:val="center"/>
              <w:rPr>
                <w:color w:val="00B050"/>
              </w:rPr>
            </w:pPr>
            <w:r w:rsidRPr="004C5FCE">
              <w:rPr>
                <w:color w:val="00B050"/>
              </w:rPr>
              <w:t>141</w:t>
            </w:r>
          </w:p>
        </w:tc>
        <w:tc>
          <w:tcPr>
            <w:tcW w:w="1340" w:type="dxa"/>
          </w:tcPr>
          <w:p w:rsidR="004C5FCE" w:rsidRPr="004C5FCE" w:rsidRDefault="004C5FCE" w:rsidP="004C5FCE">
            <w:pPr>
              <w:jc w:val="center"/>
              <w:rPr>
                <w:color w:val="00B050"/>
              </w:rPr>
            </w:pPr>
            <w:r w:rsidRPr="004C5FCE">
              <w:rPr>
                <w:color w:val="00B050"/>
              </w:rPr>
              <w:t>334</w:t>
            </w:r>
          </w:p>
        </w:tc>
        <w:tc>
          <w:tcPr>
            <w:tcW w:w="1314" w:type="dxa"/>
          </w:tcPr>
          <w:p w:rsidR="004C5FCE" w:rsidRPr="004C5FCE" w:rsidRDefault="004C5FCE" w:rsidP="004C5FCE">
            <w:pPr>
              <w:jc w:val="center"/>
              <w:rPr>
                <w:color w:val="FF0000"/>
              </w:rPr>
            </w:pPr>
            <w:r w:rsidRPr="004C5FCE">
              <w:rPr>
                <w:color w:val="FF0000"/>
              </w:rPr>
              <w:t>87</w:t>
            </w:r>
          </w:p>
        </w:tc>
        <w:tc>
          <w:tcPr>
            <w:tcW w:w="1339" w:type="dxa"/>
          </w:tcPr>
          <w:p w:rsidR="004C5FCE" w:rsidRPr="004C5FCE" w:rsidRDefault="004C5FCE" w:rsidP="004C5FCE">
            <w:pPr>
              <w:jc w:val="center"/>
              <w:rPr>
                <w:color w:val="FF0000"/>
              </w:rPr>
            </w:pPr>
            <w:r w:rsidRPr="004C5FCE">
              <w:rPr>
                <w:color w:val="00B050"/>
              </w:rPr>
              <w:t xml:space="preserve">75,4 </w:t>
            </w:r>
            <w:r w:rsidRPr="004C5FCE">
              <w:t>/</w:t>
            </w:r>
            <w:r w:rsidRPr="004C5FCE">
              <w:rPr>
                <w:color w:val="FF0000"/>
              </w:rPr>
              <w:t xml:space="preserve"> 19,6</w:t>
            </w:r>
          </w:p>
        </w:tc>
      </w:tr>
      <w:tr w:rsidR="004C5FCE" w:rsidRPr="004C5FCE" w:rsidTr="004C5FCE">
        <w:tc>
          <w:tcPr>
            <w:tcW w:w="1304" w:type="dxa"/>
          </w:tcPr>
          <w:p w:rsidR="004C5FCE" w:rsidRPr="004C5FCE" w:rsidRDefault="004C5FCE" w:rsidP="004C5FCE">
            <w:r w:rsidRPr="004C5FCE">
              <w:t>davon:</w:t>
            </w:r>
          </w:p>
        </w:tc>
        <w:tc>
          <w:tcPr>
            <w:tcW w:w="1415" w:type="dxa"/>
          </w:tcPr>
          <w:p w:rsidR="004C5FCE" w:rsidRPr="004C5FCE" w:rsidRDefault="004C5FCE" w:rsidP="004C5FCE">
            <w:pPr>
              <w:rPr>
                <w:color w:val="00B050"/>
              </w:rPr>
            </w:pPr>
          </w:p>
        </w:tc>
        <w:tc>
          <w:tcPr>
            <w:tcW w:w="1232" w:type="dxa"/>
          </w:tcPr>
          <w:p w:rsidR="004C5FCE" w:rsidRPr="004C5FCE" w:rsidRDefault="004C5FCE" w:rsidP="004C5FCE">
            <w:pPr>
              <w:rPr>
                <w:color w:val="FF0000"/>
              </w:rPr>
            </w:pPr>
          </w:p>
        </w:tc>
        <w:tc>
          <w:tcPr>
            <w:tcW w:w="1265" w:type="dxa"/>
          </w:tcPr>
          <w:p w:rsidR="004C5FCE" w:rsidRPr="004C5FCE" w:rsidRDefault="004C5FCE" w:rsidP="004C5FCE">
            <w:pPr>
              <w:rPr>
                <w:color w:val="00B050"/>
              </w:rPr>
            </w:pPr>
          </w:p>
        </w:tc>
        <w:tc>
          <w:tcPr>
            <w:tcW w:w="1340" w:type="dxa"/>
          </w:tcPr>
          <w:p w:rsidR="004C5FCE" w:rsidRPr="004C5FCE" w:rsidRDefault="004C5FCE" w:rsidP="004C5FCE">
            <w:pPr>
              <w:rPr>
                <w:color w:val="00B050"/>
              </w:rPr>
            </w:pPr>
          </w:p>
        </w:tc>
        <w:tc>
          <w:tcPr>
            <w:tcW w:w="1314" w:type="dxa"/>
          </w:tcPr>
          <w:p w:rsidR="004C5FCE" w:rsidRPr="004C5FCE" w:rsidRDefault="004C5FCE" w:rsidP="004C5FCE">
            <w:pPr>
              <w:rPr>
                <w:color w:val="FF0000"/>
              </w:rPr>
            </w:pPr>
          </w:p>
        </w:tc>
        <w:tc>
          <w:tcPr>
            <w:tcW w:w="1339" w:type="dxa"/>
          </w:tcPr>
          <w:p w:rsidR="004C5FCE" w:rsidRPr="004C5FCE" w:rsidRDefault="004C5FCE" w:rsidP="004C5FCE"/>
        </w:tc>
      </w:tr>
      <w:tr w:rsidR="001633CD" w:rsidRPr="004C5FCE" w:rsidTr="001633CD">
        <w:tc>
          <w:tcPr>
            <w:tcW w:w="1304" w:type="dxa"/>
          </w:tcPr>
          <w:p w:rsidR="001633CD" w:rsidRPr="004C5FCE" w:rsidRDefault="001633CD" w:rsidP="001633CD">
            <w:r w:rsidRPr="004C5FCE">
              <w:t>Lk</w:t>
            </w:r>
          </w:p>
        </w:tc>
        <w:tc>
          <w:tcPr>
            <w:tcW w:w="1415" w:type="dxa"/>
          </w:tcPr>
          <w:p w:rsidR="001633CD" w:rsidRPr="004C5FCE" w:rsidRDefault="001633CD" w:rsidP="001633CD">
            <w:pPr>
              <w:jc w:val="center"/>
              <w:rPr>
                <w:color w:val="00B050"/>
              </w:rPr>
            </w:pPr>
            <w:r w:rsidRPr="004C5FCE">
              <w:rPr>
                <w:color w:val="00B050"/>
              </w:rPr>
              <w:t>19</w:t>
            </w:r>
          </w:p>
        </w:tc>
        <w:tc>
          <w:tcPr>
            <w:tcW w:w="1232" w:type="dxa"/>
          </w:tcPr>
          <w:p w:rsidR="001633CD" w:rsidRPr="004C5FCE" w:rsidRDefault="001633CD" w:rsidP="001633CD">
            <w:pPr>
              <w:jc w:val="center"/>
              <w:rPr>
                <w:color w:val="FF0000"/>
              </w:rPr>
            </w:pPr>
            <w:r w:rsidRPr="004C5FCE">
              <w:rPr>
                <w:color w:val="FF0000"/>
              </w:rPr>
              <w:t>2</w:t>
            </w:r>
          </w:p>
        </w:tc>
        <w:tc>
          <w:tcPr>
            <w:tcW w:w="1265" w:type="dxa"/>
          </w:tcPr>
          <w:p w:rsidR="001633CD" w:rsidRPr="004C5FCE" w:rsidRDefault="001633CD" w:rsidP="001633CD">
            <w:pPr>
              <w:jc w:val="center"/>
              <w:rPr>
                <w:color w:val="00B050"/>
              </w:rPr>
            </w:pPr>
            <w:r w:rsidRPr="004C5FCE">
              <w:rPr>
                <w:color w:val="00B050"/>
              </w:rPr>
              <w:t>2</w:t>
            </w:r>
          </w:p>
        </w:tc>
        <w:tc>
          <w:tcPr>
            <w:tcW w:w="1340" w:type="dxa"/>
          </w:tcPr>
          <w:p w:rsidR="001633CD" w:rsidRPr="004C5FCE" w:rsidRDefault="001633CD" w:rsidP="001633CD">
            <w:pPr>
              <w:jc w:val="center"/>
              <w:rPr>
                <w:color w:val="00B050"/>
              </w:rPr>
            </w:pPr>
            <w:r w:rsidRPr="004C5FCE">
              <w:rPr>
                <w:color w:val="00B050"/>
              </w:rPr>
              <w:t>21</w:t>
            </w:r>
          </w:p>
        </w:tc>
        <w:tc>
          <w:tcPr>
            <w:tcW w:w="1314" w:type="dxa"/>
          </w:tcPr>
          <w:p w:rsidR="001633CD" w:rsidRPr="004C5FCE" w:rsidRDefault="001633CD" w:rsidP="001633CD">
            <w:pPr>
              <w:jc w:val="center"/>
              <w:rPr>
                <w:color w:val="FF0000"/>
              </w:rPr>
            </w:pPr>
            <w:r w:rsidRPr="004C5FCE">
              <w:rPr>
                <w:color w:val="FF0000"/>
              </w:rPr>
              <w:t>0</w:t>
            </w:r>
          </w:p>
        </w:tc>
        <w:tc>
          <w:tcPr>
            <w:tcW w:w="1339" w:type="dxa"/>
          </w:tcPr>
          <w:p w:rsidR="001633CD" w:rsidRPr="004C5FCE" w:rsidRDefault="001633CD" w:rsidP="001633CD">
            <w:pPr>
              <w:jc w:val="center"/>
              <w:rPr>
                <w:color w:val="00B050"/>
              </w:rPr>
            </w:pPr>
            <w:r w:rsidRPr="004C5FCE">
              <w:rPr>
                <w:color w:val="00B050"/>
              </w:rPr>
              <w:t>100,0</w:t>
            </w:r>
          </w:p>
        </w:tc>
      </w:tr>
      <w:tr w:rsidR="004C5FCE" w:rsidRPr="004C5FCE" w:rsidTr="004C5FCE">
        <w:tc>
          <w:tcPr>
            <w:tcW w:w="1304" w:type="dxa"/>
          </w:tcPr>
          <w:p w:rsidR="004C5FCE" w:rsidRPr="004C5FCE" w:rsidRDefault="004C5FCE" w:rsidP="004C5FCE">
            <w:r w:rsidRPr="004C5FCE">
              <w:t>krfS</w:t>
            </w:r>
          </w:p>
        </w:tc>
        <w:tc>
          <w:tcPr>
            <w:tcW w:w="1415" w:type="dxa"/>
          </w:tcPr>
          <w:p w:rsidR="004C5FCE" w:rsidRPr="004C5FCE" w:rsidRDefault="004C5FCE" w:rsidP="004C5FCE">
            <w:pPr>
              <w:jc w:val="center"/>
              <w:rPr>
                <w:color w:val="00B050"/>
              </w:rPr>
            </w:pPr>
            <w:r w:rsidRPr="004C5FCE">
              <w:rPr>
                <w:color w:val="00B050"/>
              </w:rPr>
              <w:t>3</w:t>
            </w:r>
          </w:p>
        </w:tc>
        <w:tc>
          <w:tcPr>
            <w:tcW w:w="1232" w:type="dxa"/>
          </w:tcPr>
          <w:p w:rsidR="004C5FCE" w:rsidRPr="004C5FCE" w:rsidRDefault="004C5FCE" w:rsidP="004C5FCE">
            <w:pPr>
              <w:jc w:val="center"/>
              <w:rPr>
                <w:color w:val="FF0000"/>
              </w:rPr>
            </w:pPr>
            <w:r w:rsidRPr="004C5FCE">
              <w:rPr>
                <w:color w:val="FF0000"/>
              </w:rPr>
              <w:t>2</w:t>
            </w:r>
          </w:p>
        </w:tc>
        <w:tc>
          <w:tcPr>
            <w:tcW w:w="1265" w:type="dxa"/>
          </w:tcPr>
          <w:p w:rsidR="004C5FCE" w:rsidRPr="004C5FCE" w:rsidRDefault="004C5FCE" w:rsidP="004C5FCE">
            <w:pPr>
              <w:jc w:val="center"/>
              <w:rPr>
                <w:color w:val="00B050"/>
              </w:rPr>
            </w:pPr>
            <w:r w:rsidRPr="004C5FCE">
              <w:rPr>
                <w:color w:val="00B050"/>
              </w:rPr>
              <w:t>2</w:t>
            </w:r>
          </w:p>
        </w:tc>
        <w:tc>
          <w:tcPr>
            <w:tcW w:w="1340" w:type="dxa"/>
          </w:tcPr>
          <w:p w:rsidR="004C5FCE" w:rsidRPr="004C5FCE" w:rsidRDefault="004C5FCE" w:rsidP="004C5FCE">
            <w:pPr>
              <w:jc w:val="center"/>
              <w:rPr>
                <w:color w:val="00B050"/>
              </w:rPr>
            </w:pPr>
            <w:r w:rsidRPr="004C5FCE">
              <w:rPr>
                <w:color w:val="00B050"/>
              </w:rPr>
              <w:t>5</w:t>
            </w:r>
          </w:p>
        </w:tc>
        <w:tc>
          <w:tcPr>
            <w:tcW w:w="1314" w:type="dxa"/>
          </w:tcPr>
          <w:p w:rsidR="004C5FCE" w:rsidRPr="004C5FCE" w:rsidRDefault="004C5FCE" w:rsidP="004C5FCE">
            <w:pPr>
              <w:jc w:val="center"/>
              <w:rPr>
                <w:color w:val="FF0000"/>
              </w:rPr>
            </w:pPr>
            <w:r w:rsidRPr="004C5FCE">
              <w:rPr>
                <w:color w:val="FF0000"/>
              </w:rPr>
              <w:t>0</w:t>
            </w:r>
          </w:p>
        </w:tc>
        <w:tc>
          <w:tcPr>
            <w:tcW w:w="1339" w:type="dxa"/>
          </w:tcPr>
          <w:p w:rsidR="004C5FCE" w:rsidRPr="004C5FCE" w:rsidRDefault="004C5FCE" w:rsidP="004C5FCE">
            <w:pPr>
              <w:jc w:val="center"/>
            </w:pPr>
            <w:r w:rsidRPr="004C5FCE">
              <w:rPr>
                <w:color w:val="00B050"/>
              </w:rPr>
              <w:t>100,0</w:t>
            </w:r>
          </w:p>
        </w:tc>
      </w:tr>
      <w:tr w:rsidR="004C5FCE" w:rsidRPr="004C5FCE" w:rsidTr="004C5FCE">
        <w:tc>
          <w:tcPr>
            <w:tcW w:w="1304" w:type="dxa"/>
          </w:tcPr>
          <w:p w:rsidR="004C5FCE" w:rsidRPr="004C5FCE" w:rsidRDefault="004C5FCE" w:rsidP="004C5FCE">
            <w:r w:rsidRPr="004C5FCE">
              <w:t>SuG</w:t>
            </w:r>
          </w:p>
        </w:tc>
        <w:tc>
          <w:tcPr>
            <w:tcW w:w="1415" w:type="dxa"/>
          </w:tcPr>
          <w:p w:rsidR="004C5FCE" w:rsidRPr="004C5FCE" w:rsidRDefault="004C5FCE" w:rsidP="004C5FCE">
            <w:pPr>
              <w:jc w:val="center"/>
              <w:rPr>
                <w:color w:val="00B050"/>
              </w:rPr>
            </w:pPr>
            <w:r w:rsidRPr="004C5FCE">
              <w:rPr>
                <w:color w:val="00B050"/>
              </w:rPr>
              <w:t>171</w:t>
            </w:r>
          </w:p>
        </w:tc>
        <w:tc>
          <w:tcPr>
            <w:tcW w:w="1232" w:type="dxa"/>
          </w:tcPr>
          <w:p w:rsidR="004C5FCE" w:rsidRPr="004C5FCE" w:rsidRDefault="004C5FCE" w:rsidP="004C5FCE">
            <w:pPr>
              <w:jc w:val="center"/>
              <w:rPr>
                <w:color w:val="FF0000"/>
              </w:rPr>
            </w:pPr>
            <w:r w:rsidRPr="004C5FCE">
              <w:rPr>
                <w:color w:val="FF0000"/>
              </w:rPr>
              <w:t>224</w:t>
            </w:r>
          </w:p>
        </w:tc>
        <w:tc>
          <w:tcPr>
            <w:tcW w:w="1265" w:type="dxa"/>
          </w:tcPr>
          <w:p w:rsidR="004C5FCE" w:rsidRPr="004C5FCE" w:rsidRDefault="004C5FCE" w:rsidP="004C5FCE">
            <w:pPr>
              <w:jc w:val="center"/>
              <w:rPr>
                <w:color w:val="00B050"/>
              </w:rPr>
            </w:pPr>
            <w:r w:rsidRPr="004C5FCE">
              <w:rPr>
                <w:color w:val="00B050"/>
              </w:rPr>
              <w:t>137</w:t>
            </w:r>
          </w:p>
        </w:tc>
        <w:tc>
          <w:tcPr>
            <w:tcW w:w="1340" w:type="dxa"/>
          </w:tcPr>
          <w:p w:rsidR="004C5FCE" w:rsidRPr="004C5FCE" w:rsidRDefault="004C5FCE" w:rsidP="004C5FCE">
            <w:pPr>
              <w:jc w:val="center"/>
              <w:rPr>
                <w:color w:val="00B050"/>
              </w:rPr>
            </w:pPr>
            <w:r w:rsidRPr="004C5FCE">
              <w:rPr>
                <w:color w:val="00B050"/>
              </w:rPr>
              <w:t>308</w:t>
            </w:r>
          </w:p>
        </w:tc>
        <w:tc>
          <w:tcPr>
            <w:tcW w:w="1314" w:type="dxa"/>
          </w:tcPr>
          <w:p w:rsidR="004C5FCE" w:rsidRPr="004C5FCE" w:rsidRDefault="004C5FCE" w:rsidP="004C5FCE">
            <w:pPr>
              <w:jc w:val="center"/>
              <w:rPr>
                <w:color w:val="FF0000"/>
              </w:rPr>
            </w:pPr>
            <w:r w:rsidRPr="004C5FCE">
              <w:rPr>
                <w:color w:val="FF0000"/>
              </w:rPr>
              <w:t>87</w:t>
            </w:r>
          </w:p>
        </w:tc>
        <w:tc>
          <w:tcPr>
            <w:tcW w:w="1339" w:type="dxa"/>
          </w:tcPr>
          <w:p w:rsidR="004C5FCE" w:rsidRPr="004C5FCE" w:rsidRDefault="004C5FCE" w:rsidP="004C5FCE">
            <w:pPr>
              <w:jc w:val="center"/>
            </w:pPr>
            <w:r w:rsidRPr="004C5FCE">
              <w:rPr>
                <w:color w:val="FF0000"/>
              </w:rPr>
              <w:t>19,6</w:t>
            </w:r>
          </w:p>
        </w:tc>
      </w:tr>
    </w:tbl>
    <w:p w:rsidR="004C5FCE" w:rsidRDefault="004C5FCE" w:rsidP="004C5FCE">
      <w:pPr>
        <w:jc w:val="center"/>
        <w:rPr>
          <w:b/>
          <w:sz w:val="28"/>
          <w:szCs w:val="28"/>
        </w:rPr>
      </w:pPr>
    </w:p>
    <w:p w:rsidR="000559DB" w:rsidRDefault="00F9077C" w:rsidP="00F9077C">
      <w:pPr>
        <w:rPr>
          <w:b/>
          <w:sz w:val="28"/>
          <w:szCs w:val="28"/>
        </w:rPr>
      </w:pPr>
      <w:r>
        <w:rPr>
          <w:rFonts w:cstheme="minorHAnsi"/>
          <w:b/>
          <w:sz w:val="28"/>
          <w:szCs w:val="28"/>
        </w:rPr>
        <w:t>→</w:t>
      </w:r>
      <w:r w:rsidR="00E57177">
        <w:rPr>
          <w:rFonts w:cstheme="minorHAnsi"/>
          <w:b/>
          <w:sz w:val="28"/>
          <w:szCs w:val="28"/>
        </w:rPr>
        <w:t xml:space="preserve"> </w:t>
      </w:r>
      <w:r w:rsidR="000A4597">
        <w:rPr>
          <w:b/>
          <w:sz w:val="28"/>
          <w:szCs w:val="28"/>
        </w:rPr>
        <w:t>Die pandemiebedingten Auswirkungen in 2020 können in dreiviertel aller Kommunen beherrscht werden. Rund 20% der kreisangehörigen SuG (87) rechnen jedoch nicht mit einem Ausgleich des Ergebnisses. 22 Kommunen konnten hierzu noch keine Aussage treffen.</w:t>
      </w:r>
    </w:p>
    <w:p w:rsidR="000A4597" w:rsidRDefault="007C0FFF" w:rsidP="00F9077C">
      <w:pPr>
        <w:rPr>
          <w:b/>
          <w:sz w:val="28"/>
          <w:szCs w:val="28"/>
        </w:rPr>
      </w:pPr>
      <w:r>
        <w:rPr>
          <w:rFonts w:cstheme="minorHAnsi"/>
          <w:b/>
          <w:sz w:val="28"/>
          <w:szCs w:val="28"/>
        </w:rPr>
        <w:t>→</w:t>
      </w:r>
      <w:r w:rsidR="00E57177">
        <w:rPr>
          <w:rFonts w:cstheme="minorHAnsi"/>
          <w:b/>
          <w:sz w:val="28"/>
          <w:szCs w:val="28"/>
        </w:rPr>
        <w:t xml:space="preserve"> </w:t>
      </w:r>
      <w:r w:rsidR="00416F77">
        <w:rPr>
          <w:b/>
          <w:sz w:val="28"/>
          <w:szCs w:val="28"/>
        </w:rPr>
        <w:t xml:space="preserve">Das nichtausgeglichene Volumen </w:t>
      </w:r>
      <w:r w:rsidR="000F423B">
        <w:rPr>
          <w:b/>
          <w:sz w:val="28"/>
          <w:szCs w:val="28"/>
        </w:rPr>
        <w:t xml:space="preserve">an Fehlbeträgen </w:t>
      </w:r>
      <w:r w:rsidR="00416F77">
        <w:rPr>
          <w:b/>
          <w:sz w:val="28"/>
          <w:szCs w:val="28"/>
        </w:rPr>
        <w:t xml:space="preserve">nach ordentlicher Rücklage beläuft sich bei den verbleibenden 87 SuG auf </w:t>
      </w:r>
      <w:r w:rsidR="00170A1B">
        <w:rPr>
          <w:b/>
          <w:sz w:val="28"/>
          <w:szCs w:val="28"/>
        </w:rPr>
        <w:t xml:space="preserve">rund </w:t>
      </w:r>
      <w:r w:rsidR="00170A1B" w:rsidRPr="002C7602">
        <w:rPr>
          <w:b/>
          <w:color w:val="FF0000"/>
          <w:sz w:val="28"/>
          <w:szCs w:val="28"/>
        </w:rPr>
        <w:t xml:space="preserve">76,7 </w:t>
      </w:r>
      <w:r w:rsidR="00170A1B">
        <w:rPr>
          <w:b/>
          <w:sz w:val="28"/>
          <w:szCs w:val="28"/>
        </w:rPr>
        <w:t>Mio Euro</w:t>
      </w:r>
    </w:p>
    <w:p w:rsidR="008C20C8" w:rsidRDefault="007A16D7" w:rsidP="00F9077C">
      <w:pPr>
        <w:rPr>
          <w:b/>
          <w:sz w:val="28"/>
          <w:szCs w:val="28"/>
        </w:rPr>
      </w:pPr>
      <w:r>
        <w:rPr>
          <w:rFonts w:cstheme="minorHAnsi"/>
          <w:b/>
          <w:sz w:val="28"/>
          <w:szCs w:val="28"/>
        </w:rPr>
        <w:t>→</w:t>
      </w:r>
      <w:r w:rsidR="00E57177">
        <w:rPr>
          <w:rFonts w:cstheme="minorHAnsi"/>
          <w:b/>
          <w:sz w:val="28"/>
          <w:szCs w:val="28"/>
        </w:rPr>
        <w:t xml:space="preserve"> </w:t>
      </w:r>
      <w:r>
        <w:rPr>
          <w:rFonts w:cstheme="minorHAnsi"/>
          <w:b/>
          <w:sz w:val="28"/>
          <w:szCs w:val="28"/>
        </w:rPr>
        <w:t xml:space="preserve">Auszugehen ist davon, dass </w:t>
      </w:r>
      <w:r>
        <w:rPr>
          <w:b/>
          <w:sz w:val="28"/>
          <w:szCs w:val="28"/>
        </w:rPr>
        <w:t xml:space="preserve">das jeweils mitgeteilte vorläufige Ergebnis 2019 noch nicht im Bestand der ordentlichen Rücklagen zum 31.12.2019 erfasst ist. Insofern besteht bei positivem Vorjahresergebnis Ergebnis weiteres Verrechnungspotenzial für einen Fehlbetrag aus 2020. Es verblieben dann von den 87 noch 56 Kommunen mit nichtausgeglichenem ordentlichen Ergebnis 2020. Das Fehlbetragsvolumen würde sich dann auf 57,2 Mio </w:t>
      </w:r>
      <w:r w:rsidR="008F7814">
        <w:rPr>
          <w:b/>
          <w:sz w:val="28"/>
          <w:szCs w:val="28"/>
        </w:rPr>
        <w:t>reduzieren.</w:t>
      </w:r>
    </w:p>
    <w:p w:rsidR="0050753B" w:rsidRPr="00B91742" w:rsidRDefault="008C20C8" w:rsidP="006C155C">
      <w:pPr>
        <w:pStyle w:val="berschrift3"/>
      </w:pPr>
      <w:r w:rsidRPr="00B91742">
        <w:br w:type="column"/>
      </w:r>
      <w:bookmarkStart w:id="22" w:name="_Toc51141065"/>
      <w:r w:rsidR="0050753B" w:rsidRPr="00B91742">
        <w:t>Außerordentliche Rücklage: Bestand zum 31.12.2019</w:t>
      </w:r>
      <w:bookmarkEnd w:id="22"/>
    </w:p>
    <w:tbl>
      <w:tblPr>
        <w:tblStyle w:val="Tabellenraster"/>
        <w:tblW w:w="9209" w:type="dxa"/>
        <w:tblInd w:w="113" w:type="dxa"/>
        <w:tblLook w:val="04A0" w:firstRow="1" w:lastRow="0" w:firstColumn="1" w:lastColumn="0" w:noHBand="0" w:noVBand="1"/>
      </w:tblPr>
      <w:tblGrid>
        <w:gridCol w:w="6091"/>
        <w:gridCol w:w="3118"/>
      </w:tblGrid>
      <w:tr w:rsidR="004C5FCE" w:rsidRPr="004C5FCE" w:rsidTr="004C5FCE">
        <w:tc>
          <w:tcPr>
            <w:tcW w:w="6091" w:type="dxa"/>
          </w:tcPr>
          <w:p w:rsidR="004C5FCE" w:rsidRPr="004C5FCE" w:rsidRDefault="004C5FCE" w:rsidP="004C5FCE">
            <w:pPr>
              <w:jc w:val="center"/>
              <w:rPr>
                <w:b/>
                <w:sz w:val="28"/>
                <w:szCs w:val="28"/>
              </w:rPr>
            </w:pPr>
            <w:r w:rsidRPr="004C5FCE">
              <w:rPr>
                <w:b/>
                <w:sz w:val="28"/>
                <w:szCs w:val="28"/>
              </w:rPr>
              <w:t>Körperschaft</w:t>
            </w:r>
          </w:p>
        </w:tc>
        <w:tc>
          <w:tcPr>
            <w:tcW w:w="3118"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Hessen ( </w:t>
            </w:r>
            <w:r w:rsidRPr="004C5FCE">
              <w:rPr>
                <w:b/>
                <w:color w:val="00B050"/>
                <w:sz w:val="28"/>
                <w:szCs w:val="28"/>
              </w:rPr>
              <w:t>288</w:t>
            </w:r>
            <w:r w:rsidRPr="004C5FCE">
              <w:rPr>
                <w:b/>
                <w:sz w:val="28"/>
                <w:szCs w:val="28"/>
              </w:rPr>
              <w:t xml:space="preserve"> aller Kommunen)</w:t>
            </w:r>
          </w:p>
        </w:tc>
        <w:tc>
          <w:tcPr>
            <w:tcW w:w="3118" w:type="dxa"/>
          </w:tcPr>
          <w:p w:rsidR="004C5FCE" w:rsidRPr="004C5FCE" w:rsidRDefault="004C5FCE" w:rsidP="004C5FCE">
            <w:pPr>
              <w:jc w:val="right"/>
              <w:rPr>
                <w:b/>
                <w:sz w:val="28"/>
                <w:szCs w:val="28"/>
              </w:rPr>
            </w:pPr>
            <w:r w:rsidRPr="004C5FCE">
              <w:rPr>
                <w:b/>
                <w:sz w:val="28"/>
                <w:szCs w:val="28"/>
              </w:rPr>
              <w:t>1.115,3</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Landkreise ( </w:t>
            </w:r>
            <w:r w:rsidRPr="004C5FCE">
              <w:rPr>
                <w:b/>
                <w:color w:val="00B050"/>
                <w:sz w:val="28"/>
                <w:szCs w:val="28"/>
              </w:rPr>
              <w:t>13</w:t>
            </w:r>
            <w:r w:rsidRPr="004C5FCE">
              <w:rPr>
                <w:b/>
                <w:sz w:val="28"/>
                <w:szCs w:val="28"/>
              </w:rPr>
              <w:t xml:space="preserve"> Lk)</w:t>
            </w:r>
          </w:p>
        </w:tc>
        <w:tc>
          <w:tcPr>
            <w:tcW w:w="3118" w:type="dxa"/>
          </w:tcPr>
          <w:p w:rsidR="004C5FCE" w:rsidRPr="004C5FCE" w:rsidRDefault="004C5FCE" w:rsidP="004C5FCE">
            <w:pPr>
              <w:jc w:val="right"/>
              <w:rPr>
                <w:b/>
                <w:sz w:val="28"/>
                <w:szCs w:val="28"/>
              </w:rPr>
            </w:pPr>
            <w:r w:rsidRPr="004C5FCE">
              <w:rPr>
                <w:b/>
                <w:sz w:val="28"/>
                <w:szCs w:val="28"/>
              </w:rPr>
              <w:t>61,6</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kreisfreie Städte ( </w:t>
            </w:r>
            <w:r w:rsidRPr="004C5FCE">
              <w:rPr>
                <w:b/>
                <w:color w:val="00B050"/>
                <w:sz w:val="28"/>
                <w:szCs w:val="28"/>
              </w:rPr>
              <w:t>2</w:t>
            </w:r>
            <w:r w:rsidRPr="004C5FCE">
              <w:rPr>
                <w:b/>
                <w:sz w:val="28"/>
                <w:szCs w:val="28"/>
              </w:rPr>
              <w:t xml:space="preserve"> krfS)</w:t>
            </w:r>
          </w:p>
        </w:tc>
        <w:tc>
          <w:tcPr>
            <w:tcW w:w="3118" w:type="dxa"/>
          </w:tcPr>
          <w:p w:rsidR="004C5FCE" w:rsidRPr="004C5FCE" w:rsidRDefault="004C5FCE" w:rsidP="004C5FCE">
            <w:pPr>
              <w:jc w:val="right"/>
              <w:rPr>
                <w:b/>
                <w:sz w:val="28"/>
                <w:szCs w:val="28"/>
              </w:rPr>
            </w:pPr>
            <w:r w:rsidRPr="004C5FCE">
              <w:rPr>
                <w:b/>
                <w:sz w:val="28"/>
                <w:szCs w:val="28"/>
              </w:rPr>
              <w:t>43,9</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kreisangehörige Städte und Gemeinden ( </w:t>
            </w:r>
            <w:r w:rsidRPr="004C5FCE">
              <w:rPr>
                <w:b/>
                <w:color w:val="00B050"/>
                <w:sz w:val="28"/>
                <w:szCs w:val="28"/>
              </w:rPr>
              <w:t>273 SuG)</w:t>
            </w:r>
          </w:p>
        </w:tc>
        <w:tc>
          <w:tcPr>
            <w:tcW w:w="3118" w:type="dxa"/>
          </w:tcPr>
          <w:p w:rsidR="004C5FCE" w:rsidRPr="004C5FCE" w:rsidRDefault="004C5FCE" w:rsidP="004C5FCE">
            <w:pPr>
              <w:jc w:val="right"/>
              <w:rPr>
                <w:b/>
                <w:sz w:val="28"/>
                <w:szCs w:val="28"/>
              </w:rPr>
            </w:pPr>
            <w:r w:rsidRPr="004C5FCE">
              <w:rPr>
                <w:b/>
                <w:sz w:val="28"/>
                <w:szCs w:val="28"/>
              </w:rPr>
              <w:t>1.009,8</w:t>
            </w:r>
          </w:p>
        </w:tc>
      </w:tr>
    </w:tbl>
    <w:p w:rsidR="004C5FCE" w:rsidRDefault="004C5FCE" w:rsidP="004C5FCE">
      <w:pPr>
        <w:jc w:val="center"/>
        <w:rPr>
          <w:b/>
          <w:sz w:val="28"/>
          <w:szCs w:val="28"/>
        </w:rPr>
      </w:pPr>
    </w:p>
    <w:p w:rsidR="0050753B" w:rsidRDefault="0050753B" w:rsidP="0050753B">
      <w:pPr>
        <w:rPr>
          <w:rFonts w:cstheme="minorHAnsi"/>
          <w:b/>
          <w:sz w:val="28"/>
          <w:szCs w:val="28"/>
        </w:rPr>
      </w:pPr>
      <w:r>
        <w:rPr>
          <w:rFonts w:cstheme="minorHAnsi"/>
          <w:b/>
          <w:sz w:val="28"/>
          <w:szCs w:val="28"/>
        </w:rPr>
        <w:t>→</w:t>
      </w:r>
      <w:r w:rsidR="00E57177">
        <w:rPr>
          <w:rFonts w:cstheme="minorHAnsi"/>
          <w:b/>
          <w:sz w:val="28"/>
          <w:szCs w:val="28"/>
        </w:rPr>
        <w:t xml:space="preserve"> </w:t>
      </w:r>
      <w:r>
        <w:rPr>
          <w:rFonts w:cstheme="minorHAnsi"/>
          <w:b/>
          <w:sz w:val="28"/>
          <w:szCs w:val="28"/>
        </w:rPr>
        <w:t>288 (65%) der Kommunen verfügen über einen Gesamtbestand an außerordentlicher Rücklage in Höhe von rund 1 Mrd Euro</w:t>
      </w:r>
    </w:p>
    <w:p w:rsidR="0050753B" w:rsidRDefault="0050753B" w:rsidP="0050753B">
      <w:pPr>
        <w:rPr>
          <w:rFonts w:cstheme="minorHAnsi"/>
          <w:b/>
          <w:sz w:val="28"/>
          <w:szCs w:val="28"/>
        </w:rPr>
      </w:pPr>
      <w:r>
        <w:rPr>
          <w:rFonts w:cstheme="minorHAnsi"/>
          <w:b/>
          <w:sz w:val="28"/>
          <w:szCs w:val="28"/>
        </w:rPr>
        <w:t>→</w:t>
      </w:r>
      <w:r w:rsidR="00E57177">
        <w:rPr>
          <w:rFonts w:cstheme="minorHAnsi"/>
          <w:b/>
          <w:sz w:val="28"/>
          <w:szCs w:val="28"/>
        </w:rPr>
        <w:t xml:space="preserve"> </w:t>
      </w:r>
      <w:r>
        <w:rPr>
          <w:rFonts w:cstheme="minorHAnsi"/>
          <w:b/>
          <w:sz w:val="28"/>
          <w:szCs w:val="28"/>
        </w:rPr>
        <w:t>Der wesentliche Teil hiervon entfällt auf den kreisangehörigen Bereich</w:t>
      </w:r>
    </w:p>
    <w:p w:rsidR="008C20C8" w:rsidRDefault="0050753B" w:rsidP="0050753B">
      <w:pPr>
        <w:rPr>
          <w:b/>
          <w:sz w:val="28"/>
          <w:szCs w:val="28"/>
        </w:rPr>
      </w:pPr>
      <w:r>
        <w:rPr>
          <w:rFonts w:cstheme="minorHAnsi"/>
          <w:b/>
          <w:sz w:val="28"/>
          <w:szCs w:val="28"/>
        </w:rPr>
        <w:t>→</w:t>
      </w:r>
      <w:r w:rsidR="00E57177">
        <w:rPr>
          <w:rFonts w:cstheme="minorHAnsi"/>
          <w:b/>
          <w:sz w:val="28"/>
          <w:szCs w:val="28"/>
        </w:rPr>
        <w:t xml:space="preserve"> </w:t>
      </w:r>
      <w:r>
        <w:rPr>
          <w:b/>
          <w:sz w:val="28"/>
          <w:szCs w:val="28"/>
        </w:rPr>
        <w:t>Nach zurzeit bestehendem haushaltsrechtlichem Anordnungsregime kann der Bestand nicht zum Ausgleich des ordentlichen Ergebnisses herangezogen werden</w:t>
      </w:r>
    </w:p>
    <w:p w:rsidR="004C5FCE" w:rsidRPr="00B91742" w:rsidRDefault="008C20C8" w:rsidP="006C155C">
      <w:pPr>
        <w:pStyle w:val="berschrift3"/>
      </w:pPr>
      <w:r w:rsidRPr="00B91742">
        <w:br w:type="column"/>
      </w:r>
      <w:bookmarkStart w:id="23" w:name="_Toc51141066"/>
      <w:r w:rsidR="0050753B" w:rsidRPr="00B91742">
        <w:t xml:space="preserve">Ordentliches Ergebnis: </w:t>
      </w:r>
      <w:r w:rsidR="004C5FCE" w:rsidRPr="00B91742">
        <w:t>Hypothetische Ergebnisausgleich</w:t>
      </w:r>
      <w:r w:rsidR="000559DB" w:rsidRPr="00B91742">
        <w:t>e</w:t>
      </w:r>
      <w:r w:rsidR="004C5FCE" w:rsidRPr="00B91742">
        <w:t xml:space="preserve"> 2020</w:t>
      </w:r>
      <w:bookmarkEnd w:id="23"/>
    </w:p>
    <w:tbl>
      <w:tblPr>
        <w:tblStyle w:val="Tabellenraster1"/>
        <w:tblW w:w="9209" w:type="dxa"/>
        <w:tblLook w:val="04A0" w:firstRow="1" w:lastRow="0" w:firstColumn="1" w:lastColumn="0" w:noHBand="0" w:noVBand="1"/>
      </w:tblPr>
      <w:tblGrid>
        <w:gridCol w:w="1280"/>
        <w:gridCol w:w="1080"/>
        <w:gridCol w:w="1265"/>
        <w:gridCol w:w="1311"/>
        <w:gridCol w:w="1803"/>
        <w:gridCol w:w="1427"/>
        <w:gridCol w:w="1043"/>
      </w:tblGrid>
      <w:tr w:rsidR="004C5FCE" w:rsidRPr="004C5FCE" w:rsidTr="001633CD">
        <w:trPr>
          <w:trHeight w:val="883"/>
        </w:trPr>
        <w:tc>
          <w:tcPr>
            <w:tcW w:w="1280" w:type="dxa"/>
          </w:tcPr>
          <w:p w:rsidR="004C5FCE" w:rsidRPr="004C5FCE" w:rsidRDefault="004C5FCE" w:rsidP="004C5FCE">
            <w:pPr>
              <w:rPr>
                <w:b/>
              </w:rPr>
            </w:pPr>
            <w:r w:rsidRPr="004C5FCE">
              <w:rPr>
                <w:b/>
              </w:rPr>
              <w:t>Kommunen</w:t>
            </w:r>
          </w:p>
        </w:tc>
        <w:tc>
          <w:tcPr>
            <w:tcW w:w="1080" w:type="dxa"/>
          </w:tcPr>
          <w:p w:rsidR="004C5FCE" w:rsidRPr="004C5FCE" w:rsidRDefault="004C5FCE" w:rsidP="004C5FCE">
            <w:pPr>
              <w:rPr>
                <w:b/>
              </w:rPr>
            </w:pPr>
            <w:r w:rsidRPr="004C5FCE">
              <w:rPr>
                <w:b/>
              </w:rPr>
              <w:t xml:space="preserve">0E (-) </w:t>
            </w:r>
          </w:p>
          <w:p w:rsidR="004C5FCE" w:rsidRPr="004C5FCE" w:rsidRDefault="004C5FCE" w:rsidP="004C5FCE">
            <w:pPr>
              <w:rPr>
                <w:b/>
              </w:rPr>
            </w:pPr>
            <w:r w:rsidRPr="004C5FCE">
              <w:rPr>
                <w:b/>
              </w:rPr>
              <w:t>geschätzt 2020</w:t>
            </w:r>
          </w:p>
        </w:tc>
        <w:tc>
          <w:tcPr>
            <w:tcW w:w="1265" w:type="dxa"/>
          </w:tcPr>
          <w:p w:rsidR="004C5FCE" w:rsidRPr="004C5FCE" w:rsidRDefault="004C5FCE" w:rsidP="004C5FCE">
            <w:pPr>
              <w:rPr>
                <w:b/>
              </w:rPr>
            </w:pPr>
            <w:r w:rsidRPr="004C5FCE">
              <w:rPr>
                <w:b/>
              </w:rPr>
              <w:t>Ausgleich durch ordentliche Rücklage zum 31.12.2019</w:t>
            </w:r>
          </w:p>
        </w:tc>
        <w:tc>
          <w:tcPr>
            <w:tcW w:w="1311" w:type="dxa"/>
          </w:tcPr>
          <w:p w:rsidR="004C5FCE" w:rsidRPr="004C5FCE" w:rsidRDefault="004C5FCE" w:rsidP="004C5FCE">
            <w:pPr>
              <w:rPr>
                <w:b/>
              </w:rPr>
            </w:pPr>
            <w:r w:rsidRPr="004C5FCE">
              <w:rPr>
                <w:b/>
              </w:rPr>
              <w:t>damit 0E (-) geschätzt 2020 verbleibend</w:t>
            </w:r>
          </w:p>
        </w:tc>
        <w:tc>
          <w:tcPr>
            <w:tcW w:w="1803" w:type="dxa"/>
          </w:tcPr>
          <w:p w:rsidR="004C5FCE" w:rsidRPr="004C5FCE" w:rsidRDefault="004C5FCE" w:rsidP="004C5FCE">
            <w:pPr>
              <w:rPr>
                <w:b/>
              </w:rPr>
            </w:pPr>
            <w:r w:rsidRPr="004C5FCE">
              <w:rPr>
                <w:b/>
              </w:rPr>
              <w:t>Ausgleich durch  außerordentliche Rücklage zum 31.12.2019 möglich</w:t>
            </w:r>
          </w:p>
        </w:tc>
        <w:tc>
          <w:tcPr>
            <w:tcW w:w="1427" w:type="dxa"/>
          </w:tcPr>
          <w:p w:rsidR="004C5FCE" w:rsidRPr="004C5FCE" w:rsidRDefault="004C5FCE" w:rsidP="004C5FCE">
            <w:pPr>
              <w:rPr>
                <w:b/>
              </w:rPr>
            </w:pPr>
            <w:r w:rsidRPr="004C5FCE">
              <w:rPr>
                <w:b/>
              </w:rPr>
              <w:t>damit 0E (-) geschätzt 2020 verbleibend</w:t>
            </w:r>
          </w:p>
        </w:tc>
        <w:tc>
          <w:tcPr>
            <w:tcW w:w="1043" w:type="dxa"/>
          </w:tcPr>
          <w:p w:rsidR="004C5FCE" w:rsidRPr="004C5FCE" w:rsidRDefault="004C5FCE" w:rsidP="004C5FCE">
            <w:pPr>
              <w:rPr>
                <w:b/>
              </w:rPr>
            </w:pPr>
            <w:r w:rsidRPr="004C5FCE">
              <w:rPr>
                <w:b/>
              </w:rPr>
              <w:t>Prozent</w:t>
            </w:r>
          </w:p>
        </w:tc>
      </w:tr>
      <w:tr w:rsidR="004C5FCE" w:rsidRPr="004C5FCE" w:rsidTr="001633CD">
        <w:tc>
          <w:tcPr>
            <w:tcW w:w="1280" w:type="dxa"/>
          </w:tcPr>
          <w:p w:rsidR="004C5FCE" w:rsidRPr="004C5FCE" w:rsidRDefault="004C5FCE" w:rsidP="004C5FCE">
            <w:r w:rsidRPr="004C5FCE">
              <w:t>443</w:t>
            </w:r>
          </w:p>
        </w:tc>
        <w:tc>
          <w:tcPr>
            <w:tcW w:w="1080" w:type="dxa"/>
          </w:tcPr>
          <w:p w:rsidR="004C5FCE" w:rsidRPr="004C5FCE" w:rsidRDefault="004C5FCE" w:rsidP="004C5FCE">
            <w:pPr>
              <w:jc w:val="center"/>
            </w:pPr>
          </w:p>
        </w:tc>
        <w:tc>
          <w:tcPr>
            <w:tcW w:w="1265" w:type="dxa"/>
          </w:tcPr>
          <w:p w:rsidR="004C5FCE" w:rsidRPr="004C5FCE" w:rsidRDefault="004C5FCE" w:rsidP="004C5FCE">
            <w:pPr>
              <w:jc w:val="center"/>
            </w:pPr>
          </w:p>
        </w:tc>
        <w:tc>
          <w:tcPr>
            <w:tcW w:w="1311" w:type="dxa"/>
          </w:tcPr>
          <w:p w:rsidR="004C5FCE" w:rsidRPr="004C5FCE" w:rsidRDefault="004C5FCE" w:rsidP="004C5FCE">
            <w:pPr>
              <w:jc w:val="center"/>
            </w:pPr>
          </w:p>
        </w:tc>
        <w:tc>
          <w:tcPr>
            <w:tcW w:w="1803" w:type="dxa"/>
          </w:tcPr>
          <w:p w:rsidR="004C5FCE" w:rsidRPr="004C5FCE" w:rsidRDefault="004C5FCE" w:rsidP="004C5FCE">
            <w:pPr>
              <w:jc w:val="center"/>
            </w:pPr>
          </w:p>
        </w:tc>
        <w:tc>
          <w:tcPr>
            <w:tcW w:w="1427" w:type="dxa"/>
          </w:tcPr>
          <w:p w:rsidR="004C5FCE" w:rsidRPr="004C5FCE" w:rsidRDefault="004C5FCE" w:rsidP="004C5FCE">
            <w:pPr>
              <w:jc w:val="center"/>
            </w:pPr>
          </w:p>
        </w:tc>
        <w:tc>
          <w:tcPr>
            <w:tcW w:w="1043" w:type="dxa"/>
          </w:tcPr>
          <w:p w:rsidR="004C5FCE" w:rsidRPr="004C5FCE" w:rsidRDefault="004C5FCE" w:rsidP="004C5FCE">
            <w:pPr>
              <w:jc w:val="center"/>
            </w:pPr>
            <w:r w:rsidRPr="004C5FCE">
              <w:t>100,0</w:t>
            </w:r>
          </w:p>
        </w:tc>
      </w:tr>
      <w:tr w:rsidR="004C5FCE" w:rsidRPr="004C5FCE" w:rsidTr="001633CD">
        <w:tc>
          <w:tcPr>
            <w:tcW w:w="1280" w:type="dxa"/>
          </w:tcPr>
          <w:p w:rsidR="004C5FCE" w:rsidRPr="004C5FCE" w:rsidRDefault="004C5FCE" w:rsidP="004C5FCE">
            <w:r w:rsidRPr="004C5FCE">
              <w:t xml:space="preserve">davon: </w:t>
            </w:r>
            <w:r w:rsidRPr="004C5FCE">
              <w:rPr>
                <w:b/>
              </w:rPr>
              <w:t>421</w:t>
            </w:r>
          </w:p>
        </w:tc>
        <w:tc>
          <w:tcPr>
            <w:tcW w:w="1080" w:type="dxa"/>
          </w:tcPr>
          <w:p w:rsidR="004C5FCE" w:rsidRPr="004C5FCE" w:rsidRDefault="004C5FCE" w:rsidP="004C5FCE">
            <w:pPr>
              <w:jc w:val="center"/>
              <w:rPr>
                <w:color w:val="FF0000"/>
              </w:rPr>
            </w:pPr>
            <w:r w:rsidRPr="004C5FCE">
              <w:rPr>
                <w:color w:val="FF0000"/>
              </w:rPr>
              <w:t>228</w:t>
            </w:r>
          </w:p>
        </w:tc>
        <w:tc>
          <w:tcPr>
            <w:tcW w:w="1265" w:type="dxa"/>
          </w:tcPr>
          <w:p w:rsidR="004C5FCE" w:rsidRPr="004C5FCE" w:rsidRDefault="004C5FCE" w:rsidP="004C5FCE">
            <w:pPr>
              <w:jc w:val="center"/>
              <w:rPr>
                <w:color w:val="00B050"/>
              </w:rPr>
            </w:pPr>
            <w:r w:rsidRPr="004C5FCE">
              <w:rPr>
                <w:color w:val="00B050"/>
              </w:rPr>
              <w:t>141</w:t>
            </w:r>
          </w:p>
        </w:tc>
        <w:tc>
          <w:tcPr>
            <w:tcW w:w="1311" w:type="dxa"/>
          </w:tcPr>
          <w:p w:rsidR="004C5FCE" w:rsidRPr="004C5FCE" w:rsidRDefault="004C5FCE" w:rsidP="004C5FCE">
            <w:pPr>
              <w:jc w:val="center"/>
              <w:rPr>
                <w:color w:val="FF0000"/>
              </w:rPr>
            </w:pPr>
            <w:r w:rsidRPr="004C5FCE">
              <w:rPr>
                <w:color w:val="FF0000"/>
              </w:rPr>
              <w:t>87</w:t>
            </w:r>
          </w:p>
        </w:tc>
        <w:tc>
          <w:tcPr>
            <w:tcW w:w="1803" w:type="dxa"/>
          </w:tcPr>
          <w:p w:rsidR="004C5FCE" w:rsidRPr="004C5FCE" w:rsidRDefault="004C5FCE" w:rsidP="004C5FCE">
            <w:pPr>
              <w:jc w:val="center"/>
              <w:rPr>
                <w:color w:val="00B050"/>
              </w:rPr>
            </w:pPr>
            <w:r w:rsidRPr="004C5FCE">
              <w:rPr>
                <w:color w:val="00B050"/>
              </w:rPr>
              <w:t>24</w:t>
            </w:r>
          </w:p>
        </w:tc>
        <w:tc>
          <w:tcPr>
            <w:tcW w:w="1427" w:type="dxa"/>
          </w:tcPr>
          <w:p w:rsidR="004C5FCE" w:rsidRPr="004C5FCE" w:rsidRDefault="004C5FCE" w:rsidP="004C5FCE">
            <w:pPr>
              <w:jc w:val="center"/>
              <w:rPr>
                <w:color w:val="FF0000"/>
              </w:rPr>
            </w:pPr>
            <w:r w:rsidRPr="004C5FCE">
              <w:rPr>
                <w:color w:val="FF0000"/>
              </w:rPr>
              <w:t>63</w:t>
            </w:r>
          </w:p>
        </w:tc>
        <w:tc>
          <w:tcPr>
            <w:tcW w:w="1043" w:type="dxa"/>
          </w:tcPr>
          <w:p w:rsidR="004C5FCE" w:rsidRPr="004C5FCE" w:rsidRDefault="004C5FCE" w:rsidP="004C5FCE">
            <w:pPr>
              <w:jc w:val="center"/>
              <w:rPr>
                <w:color w:val="FF0000"/>
              </w:rPr>
            </w:pPr>
            <w:r w:rsidRPr="004C5FCE">
              <w:rPr>
                <w:color w:val="00B050"/>
              </w:rPr>
              <w:t xml:space="preserve">80,8 </w:t>
            </w:r>
            <w:r w:rsidRPr="004C5FCE">
              <w:t>/</w:t>
            </w:r>
            <w:r w:rsidRPr="004C5FCE">
              <w:rPr>
                <w:color w:val="FF0000"/>
              </w:rPr>
              <w:t xml:space="preserve"> 14,2</w:t>
            </w:r>
          </w:p>
        </w:tc>
      </w:tr>
      <w:tr w:rsidR="004C5FCE" w:rsidRPr="004C5FCE" w:rsidTr="001633CD">
        <w:tc>
          <w:tcPr>
            <w:tcW w:w="1280" w:type="dxa"/>
          </w:tcPr>
          <w:p w:rsidR="004C5FCE" w:rsidRPr="004C5FCE" w:rsidRDefault="004C5FCE" w:rsidP="004C5FCE">
            <w:r w:rsidRPr="004C5FCE">
              <w:t>davon:</w:t>
            </w:r>
          </w:p>
        </w:tc>
        <w:tc>
          <w:tcPr>
            <w:tcW w:w="1080" w:type="dxa"/>
          </w:tcPr>
          <w:p w:rsidR="004C5FCE" w:rsidRPr="004C5FCE" w:rsidRDefault="004C5FCE" w:rsidP="004C5FCE">
            <w:pPr>
              <w:rPr>
                <w:color w:val="FF0000"/>
              </w:rPr>
            </w:pPr>
          </w:p>
        </w:tc>
        <w:tc>
          <w:tcPr>
            <w:tcW w:w="1265" w:type="dxa"/>
          </w:tcPr>
          <w:p w:rsidR="004C5FCE" w:rsidRPr="004C5FCE" w:rsidRDefault="004C5FCE" w:rsidP="004C5FCE">
            <w:pPr>
              <w:rPr>
                <w:color w:val="00B050"/>
              </w:rPr>
            </w:pPr>
          </w:p>
        </w:tc>
        <w:tc>
          <w:tcPr>
            <w:tcW w:w="1311" w:type="dxa"/>
          </w:tcPr>
          <w:p w:rsidR="004C5FCE" w:rsidRPr="004C5FCE" w:rsidRDefault="004C5FCE" w:rsidP="004C5FCE">
            <w:pPr>
              <w:rPr>
                <w:color w:val="FF0000"/>
              </w:rPr>
            </w:pPr>
          </w:p>
        </w:tc>
        <w:tc>
          <w:tcPr>
            <w:tcW w:w="1803" w:type="dxa"/>
          </w:tcPr>
          <w:p w:rsidR="004C5FCE" w:rsidRPr="004C5FCE" w:rsidRDefault="004C5FCE" w:rsidP="004C5FCE"/>
        </w:tc>
        <w:tc>
          <w:tcPr>
            <w:tcW w:w="1427" w:type="dxa"/>
          </w:tcPr>
          <w:p w:rsidR="004C5FCE" w:rsidRPr="004C5FCE" w:rsidRDefault="004C5FCE" w:rsidP="004C5FCE"/>
        </w:tc>
        <w:tc>
          <w:tcPr>
            <w:tcW w:w="1043" w:type="dxa"/>
          </w:tcPr>
          <w:p w:rsidR="004C5FCE" w:rsidRPr="004C5FCE" w:rsidRDefault="004C5FCE" w:rsidP="004C5FCE"/>
        </w:tc>
      </w:tr>
      <w:tr w:rsidR="001633CD" w:rsidRPr="004C5FCE" w:rsidTr="001633CD">
        <w:tc>
          <w:tcPr>
            <w:tcW w:w="1280" w:type="dxa"/>
          </w:tcPr>
          <w:p w:rsidR="001633CD" w:rsidRPr="004C5FCE" w:rsidRDefault="001633CD" w:rsidP="001633CD">
            <w:r w:rsidRPr="004C5FCE">
              <w:t>Lk</w:t>
            </w:r>
          </w:p>
        </w:tc>
        <w:tc>
          <w:tcPr>
            <w:tcW w:w="1080" w:type="dxa"/>
          </w:tcPr>
          <w:p w:rsidR="001633CD" w:rsidRPr="004C5FCE" w:rsidRDefault="001633CD" w:rsidP="001633CD">
            <w:pPr>
              <w:jc w:val="center"/>
              <w:rPr>
                <w:color w:val="FF0000"/>
              </w:rPr>
            </w:pPr>
            <w:r w:rsidRPr="004C5FCE">
              <w:rPr>
                <w:color w:val="FF0000"/>
              </w:rPr>
              <w:t>2</w:t>
            </w:r>
          </w:p>
        </w:tc>
        <w:tc>
          <w:tcPr>
            <w:tcW w:w="1265" w:type="dxa"/>
          </w:tcPr>
          <w:p w:rsidR="001633CD" w:rsidRPr="004C5FCE" w:rsidRDefault="001633CD" w:rsidP="001633CD">
            <w:pPr>
              <w:jc w:val="center"/>
              <w:rPr>
                <w:color w:val="00B050"/>
              </w:rPr>
            </w:pPr>
            <w:r w:rsidRPr="004C5FCE">
              <w:rPr>
                <w:color w:val="00B050"/>
              </w:rPr>
              <w:t>2</w:t>
            </w:r>
          </w:p>
        </w:tc>
        <w:tc>
          <w:tcPr>
            <w:tcW w:w="1311" w:type="dxa"/>
          </w:tcPr>
          <w:p w:rsidR="001633CD" w:rsidRPr="004C5FCE" w:rsidRDefault="001633CD" w:rsidP="001633CD">
            <w:pPr>
              <w:jc w:val="center"/>
              <w:rPr>
                <w:color w:val="FF0000"/>
              </w:rPr>
            </w:pPr>
            <w:r w:rsidRPr="004C5FCE">
              <w:rPr>
                <w:color w:val="FF0000"/>
              </w:rPr>
              <w:t>0</w:t>
            </w:r>
          </w:p>
        </w:tc>
        <w:tc>
          <w:tcPr>
            <w:tcW w:w="1803" w:type="dxa"/>
          </w:tcPr>
          <w:p w:rsidR="001633CD" w:rsidRPr="004C5FCE" w:rsidRDefault="001633CD" w:rsidP="001633CD">
            <w:pPr>
              <w:jc w:val="center"/>
              <w:rPr>
                <w:color w:val="00B050"/>
              </w:rPr>
            </w:pPr>
          </w:p>
        </w:tc>
        <w:tc>
          <w:tcPr>
            <w:tcW w:w="1427" w:type="dxa"/>
          </w:tcPr>
          <w:p w:rsidR="001633CD" w:rsidRPr="004C5FCE" w:rsidRDefault="001633CD" w:rsidP="001633CD">
            <w:pPr>
              <w:jc w:val="center"/>
              <w:rPr>
                <w:color w:val="00B050"/>
              </w:rPr>
            </w:pPr>
          </w:p>
        </w:tc>
        <w:tc>
          <w:tcPr>
            <w:tcW w:w="1043" w:type="dxa"/>
          </w:tcPr>
          <w:p w:rsidR="001633CD" w:rsidRPr="004C5FCE" w:rsidRDefault="001633CD" w:rsidP="001633CD">
            <w:pPr>
              <w:jc w:val="center"/>
              <w:rPr>
                <w:color w:val="00B050"/>
              </w:rPr>
            </w:pPr>
          </w:p>
        </w:tc>
      </w:tr>
      <w:tr w:rsidR="004C5FCE" w:rsidRPr="004C5FCE" w:rsidTr="001633CD">
        <w:tc>
          <w:tcPr>
            <w:tcW w:w="1280" w:type="dxa"/>
          </w:tcPr>
          <w:p w:rsidR="004C5FCE" w:rsidRPr="004C5FCE" w:rsidRDefault="004C5FCE" w:rsidP="004C5FCE">
            <w:r w:rsidRPr="004C5FCE">
              <w:t>krfS</w:t>
            </w:r>
          </w:p>
        </w:tc>
        <w:tc>
          <w:tcPr>
            <w:tcW w:w="1080" w:type="dxa"/>
          </w:tcPr>
          <w:p w:rsidR="004C5FCE" w:rsidRPr="004C5FCE" w:rsidRDefault="004C5FCE" w:rsidP="004C5FCE">
            <w:pPr>
              <w:jc w:val="center"/>
              <w:rPr>
                <w:color w:val="FF0000"/>
              </w:rPr>
            </w:pPr>
            <w:r w:rsidRPr="004C5FCE">
              <w:rPr>
                <w:color w:val="FF0000"/>
              </w:rPr>
              <w:t>2</w:t>
            </w:r>
          </w:p>
        </w:tc>
        <w:tc>
          <w:tcPr>
            <w:tcW w:w="1265" w:type="dxa"/>
          </w:tcPr>
          <w:p w:rsidR="004C5FCE" w:rsidRPr="004C5FCE" w:rsidRDefault="004C5FCE" w:rsidP="004C5FCE">
            <w:pPr>
              <w:jc w:val="center"/>
              <w:rPr>
                <w:color w:val="00B050"/>
              </w:rPr>
            </w:pPr>
            <w:r w:rsidRPr="004C5FCE">
              <w:rPr>
                <w:color w:val="00B050"/>
              </w:rPr>
              <w:t>2</w:t>
            </w:r>
          </w:p>
        </w:tc>
        <w:tc>
          <w:tcPr>
            <w:tcW w:w="1311" w:type="dxa"/>
          </w:tcPr>
          <w:p w:rsidR="004C5FCE" w:rsidRPr="004C5FCE" w:rsidRDefault="004C5FCE" w:rsidP="004C5FCE">
            <w:pPr>
              <w:jc w:val="center"/>
              <w:rPr>
                <w:color w:val="FF0000"/>
              </w:rPr>
            </w:pPr>
            <w:r w:rsidRPr="004C5FCE">
              <w:rPr>
                <w:color w:val="FF0000"/>
              </w:rPr>
              <w:t>0</w:t>
            </w:r>
          </w:p>
        </w:tc>
        <w:tc>
          <w:tcPr>
            <w:tcW w:w="1803" w:type="dxa"/>
          </w:tcPr>
          <w:p w:rsidR="004C5FCE" w:rsidRPr="004C5FCE" w:rsidRDefault="004C5FCE" w:rsidP="004C5FCE">
            <w:pPr>
              <w:jc w:val="center"/>
              <w:rPr>
                <w:color w:val="00B050"/>
              </w:rPr>
            </w:pPr>
          </w:p>
        </w:tc>
        <w:tc>
          <w:tcPr>
            <w:tcW w:w="1427" w:type="dxa"/>
          </w:tcPr>
          <w:p w:rsidR="004C5FCE" w:rsidRPr="004C5FCE" w:rsidRDefault="004C5FCE" w:rsidP="004C5FCE">
            <w:pPr>
              <w:jc w:val="center"/>
              <w:rPr>
                <w:color w:val="00B050"/>
              </w:rPr>
            </w:pPr>
          </w:p>
        </w:tc>
        <w:tc>
          <w:tcPr>
            <w:tcW w:w="1043" w:type="dxa"/>
          </w:tcPr>
          <w:p w:rsidR="004C5FCE" w:rsidRPr="004C5FCE" w:rsidRDefault="004C5FCE" w:rsidP="004C5FCE">
            <w:pPr>
              <w:jc w:val="center"/>
            </w:pPr>
          </w:p>
        </w:tc>
      </w:tr>
      <w:tr w:rsidR="004C5FCE" w:rsidRPr="004C5FCE" w:rsidTr="001633CD">
        <w:tc>
          <w:tcPr>
            <w:tcW w:w="1280" w:type="dxa"/>
          </w:tcPr>
          <w:p w:rsidR="004C5FCE" w:rsidRPr="004C5FCE" w:rsidRDefault="004C5FCE" w:rsidP="004C5FCE">
            <w:r w:rsidRPr="004C5FCE">
              <w:t>SuG</w:t>
            </w:r>
          </w:p>
        </w:tc>
        <w:tc>
          <w:tcPr>
            <w:tcW w:w="1080" w:type="dxa"/>
          </w:tcPr>
          <w:p w:rsidR="004C5FCE" w:rsidRPr="004C5FCE" w:rsidRDefault="004C5FCE" w:rsidP="004C5FCE">
            <w:pPr>
              <w:jc w:val="center"/>
              <w:rPr>
                <w:color w:val="FF0000"/>
              </w:rPr>
            </w:pPr>
            <w:r w:rsidRPr="004C5FCE">
              <w:rPr>
                <w:color w:val="FF0000"/>
              </w:rPr>
              <w:t>224</w:t>
            </w:r>
          </w:p>
        </w:tc>
        <w:tc>
          <w:tcPr>
            <w:tcW w:w="1265" w:type="dxa"/>
          </w:tcPr>
          <w:p w:rsidR="004C5FCE" w:rsidRPr="004C5FCE" w:rsidRDefault="004C5FCE" w:rsidP="004C5FCE">
            <w:pPr>
              <w:jc w:val="center"/>
              <w:rPr>
                <w:color w:val="00B050"/>
              </w:rPr>
            </w:pPr>
            <w:r w:rsidRPr="004C5FCE">
              <w:rPr>
                <w:color w:val="00B050"/>
              </w:rPr>
              <w:t>137</w:t>
            </w:r>
          </w:p>
        </w:tc>
        <w:tc>
          <w:tcPr>
            <w:tcW w:w="1311" w:type="dxa"/>
          </w:tcPr>
          <w:p w:rsidR="004C5FCE" w:rsidRPr="004C5FCE" w:rsidRDefault="004C5FCE" w:rsidP="004C5FCE">
            <w:pPr>
              <w:jc w:val="center"/>
              <w:rPr>
                <w:color w:val="FF0000"/>
              </w:rPr>
            </w:pPr>
            <w:r w:rsidRPr="004C5FCE">
              <w:rPr>
                <w:color w:val="FF0000"/>
              </w:rPr>
              <w:t>87</w:t>
            </w:r>
          </w:p>
        </w:tc>
        <w:tc>
          <w:tcPr>
            <w:tcW w:w="1803" w:type="dxa"/>
          </w:tcPr>
          <w:p w:rsidR="004C5FCE" w:rsidRPr="004C5FCE" w:rsidRDefault="004C5FCE" w:rsidP="004C5FCE">
            <w:pPr>
              <w:jc w:val="center"/>
              <w:rPr>
                <w:color w:val="00B050"/>
              </w:rPr>
            </w:pPr>
            <w:r w:rsidRPr="004C5FCE">
              <w:rPr>
                <w:color w:val="00B050"/>
              </w:rPr>
              <w:t>24</w:t>
            </w:r>
          </w:p>
        </w:tc>
        <w:tc>
          <w:tcPr>
            <w:tcW w:w="1427" w:type="dxa"/>
          </w:tcPr>
          <w:p w:rsidR="004C5FCE" w:rsidRPr="004C5FCE" w:rsidRDefault="004C5FCE" w:rsidP="004C5FCE">
            <w:pPr>
              <w:jc w:val="center"/>
              <w:rPr>
                <w:color w:val="FF0000"/>
              </w:rPr>
            </w:pPr>
            <w:r w:rsidRPr="004C5FCE">
              <w:rPr>
                <w:color w:val="FF0000"/>
              </w:rPr>
              <w:t>63</w:t>
            </w:r>
          </w:p>
        </w:tc>
        <w:tc>
          <w:tcPr>
            <w:tcW w:w="1043" w:type="dxa"/>
          </w:tcPr>
          <w:p w:rsidR="004C5FCE" w:rsidRPr="004C5FCE" w:rsidRDefault="004C5FCE" w:rsidP="004C5FCE">
            <w:pPr>
              <w:jc w:val="center"/>
            </w:pPr>
            <w:r w:rsidRPr="004C5FCE">
              <w:rPr>
                <w:color w:val="FF0000"/>
              </w:rPr>
              <w:t>14,2</w:t>
            </w:r>
          </w:p>
        </w:tc>
      </w:tr>
    </w:tbl>
    <w:p w:rsidR="004C5FCE" w:rsidRDefault="004C5FCE" w:rsidP="004C5FCE">
      <w:pPr>
        <w:jc w:val="center"/>
        <w:rPr>
          <w:b/>
          <w:sz w:val="28"/>
          <w:szCs w:val="28"/>
        </w:rPr>
      </w:pPr>
    </w:p>
    <w:p w:rsidR="0050753B" w:rsidRDefault="0050753B" w:rsidP="0050753B">
      <w:pPr>
        <w:rPr>
          <w:b/>
          <w:sz w:val="28"/>
          <w:szCs w:val="28"/>
        </w:rPr>
      </w:pPr>
      <w:r>
        <w:rPr>
          <w:rFonts w:cstheme="minorHAnsi"/>
          <w:b/>
          <w:sz w:val="28"/>
          <w:szCs w:val="28"/>
        </w:rPr>
        <w:t>→</w:t>
      </w:r>
      <w:r w:rsidR="00E57177">
        <w:rPr>
          <w:rFonts w:cstheme="minorHAnsi"/>
          <w:b/>
          <w:sz w:val="28"/>
          <w:szCs w:val="28"/>
        </w:rPr>
        <w:t xml:space="preserve"> </w:t>
      </w:r>
      <w:r w:rsidR="00C43909">
        <w:rPr>
          <w:rFonts w:cstheme="minorHAnsi"/>
          <w:b/>
          <w:sz w:val="28"/>
          <w:szCs w:val="28"/>
        </w:rPr>
        <w:t xml:space="preserve">von den 87 SuG, die das ordentliche Ergebnis auch nach Heranziehung der ordentlichen Rücklage nicht ausgleichen werden, könnten lediglich </w:t>
      </w:r>
      <w:r w:rsidR="000F3DEE">
        <w:rPr>
          <w:b/>
          <w:sz w:val="28"/>
          <w:szCs w:val="28"/>
        </w:rPr>
        <w:t xml:space="preserve">24 </w:t>
      </w:r>
      <w:r w:rsidR="007C0FFF">
        <w:rPr>
          <w:b/>
          <w:sz w:val="28"/>
          <w:szCs w:val="28"/>
        </w:rPr>
        <w:t>weitere den Ausgleich durch Rückgriff auf den außerordentlichen Rücklagebestand erreichen</w:t>
      </w:r>
    </w:p>
    <w:p w:rsidR="007C0FFF" w:rsidRDefault="007C0FFF" w:rsidP="0050753B">
      <w:pPr>
        <w:rPr>
          <w:b/>
          <w:sz w:val="28"/>
          <w:szCs w:val="28"/>
        </w:rPr>
      </w:pPr>
      <w:r>
        <w:rPr>
          <w:rFonts w:cstheme="minorHAnsi"/>
          <w:b/>
          <w:sz w:val="28"/>
          <w:szCs w:val="28"/>
        </w:rPr>
        <w:t>→</w:t>
      </w:r>
      <w:r w:rsidR="00E57177">
        <w:rPr>
          <w:rFonts w:cstheme="minorHAnsi"/>
          <w:b/>
          <w:sz w:val="28"/>
          <w:szCs w:val="28"/>
        </w:rPr>
        <w:t xml:space="preserve"> </w:t>
      </w:r>
      <w:r>
        <w:rPr>
          <w:b/>
          <w:sz w:val="28"/>
          <w:szCs w:val="28"/>
        </w:rPr>
        <w:t xml:space="preserve">63 SuG gelänge dies </w:t>
      </w:r>
      <w:r w:rsidR="00B01240">
        <w:rPr>
          <w:b/>
          <w:sz w:val="28"/>
          <w:szCs w:val="28"/>
        </w:rPr>
        <w:t>auch bei angenommenen Modus schon in 2020 nicht. Es</w:t>
      </w:r>
      <w:r>
        <w:rPr>
          <w:b/>
          <w:sz w:val="28"/>
          <w:szCs w:val="28"/>
        </w:rPr>
        <w:t xml:space="preserve"> </w:t>
      </w:r>
      <w:r w:rsidR="00B01240">
        <w:rPr>
          <w:b/>
          <w:sz w:val="28"/>
          <w:szCs w:val="28"/>
        </w:rPr>
        <w:t xml:space="preserve">verbliebe </w:t>
      </w:r>
      <w:r>
        <w:rPr>
          <w:b/>
          <w:sz w:val="28"/>
          <w:szCs w:val="28"/>
        </w:rPr>
        <w:t xml:space="preserve">ein </w:t>
      </w:r>
      <w:r w:rsidR="002C7602">
        <w:rPr>
          <w:b/>
          <w:sz w:val="28"/>
          <w:szCs w:val="28"/>
        </w:rPr>
        <w:t xml:space="preserve">weiterhin </w:t>
      </w:r>
      <w:r>
        <w:rPr>
          <w:b/>
          <w:sz w:val="28"/>
          <w:szCs w:val="28"/>
        </w:rPr>
        <w:t xml:space="preserve">nichtgedecktes </w:t>
      </w:r>
      <w:r w:rsidR="00170A1B">
        <w:rPr>
          <w:b/>
          <w:sz w:val="28"/>
          <w:szCs w:val="28"/>
        </w:rPr>
        <w:t>Fehlbetragsv</w:t>
      </w:r>
      <w:r>
        <w:rPr>
          <w:b/>
          <w:sz w:val="28"/>
          <w:szCs w:val="28"/>
        </w:rPr>
        <w:t xml:space="preserve">olumen in Höhe von </w:t>
      </w:r>
      <w:r w:rsidR="002C7602">
        <w:rPr>
          <w:b/>
          <w:sz w:val="28"/>
          <w:szCs w:val="28"/>
        </w:rPr>
        <w:t xml:space="preserve">rund </w:t>
      </w:r>
      <w:r w:rsidR="002C7602" w:rsidRPr="002C7602">
        <w:rPr>
          <w:b/>
          <w:color w:val="FF0000"/>
          <w:sz w:val="28"/>
          <w:szCs w:val="28"/>
        </w:rPr>
        <w:t xml:space="preserve">61,2 </w:t>
      </w:r>
      <w:r w:rsidR="002C7602">
        <w:rPr>
          <w:b/>
          <w:sz w:val="28"/>
          <w:szCs w:val="28"/>
        </w:rPr>
        <w:t>Mio Euro. Auf die Stadt Rüsselsheim entfällt hiervon ein zweistelliger Millionenbetrag (</w:t>
      </w:r>
      <w:r w:rsidR="002C7602" w:rsidRPr="00985D09">
        <w:rPr>
          <w:b/>
          <w:color w:val="FF0000"/>
          <w:sz w:val="28"/>
          <w:szCs w:val="28"/>
        </w:rPr>
        <w:t>10,1</w:t>
      </w:r>
      <w:r w:rsidR="00985D09" w:rsidRPr="00985D09">
        <w:rPr>
          <w:b/>
          <w:color w:val="FF0000"/>
          <w:sz w:val="28"/>
          <w:szCs w:val="28"/>
        </w:rPr>
        <w:t xml:space="preserve"> </w:t>
      </w:r>
      <w:r w:rsidR="002C7602">
        <w:rPr>
          <w:b/>
          <w:sz w:val="28"/>
          <w:szCs w:val="28"/>
        </w:rPr>
        <w:t>Mio).</w:t>
      </w:r>
      <w:r w:rsidR="00985D09">
        <w:rPr>
          <w:b/>
          <w:sz w:val="28"/>
          <w:szCs w:val="28"/>
        </w:rPr>
        <w:t xml:space="preserve"> </w:t>
      </w:r>
    </w:p>
    <w:p w:rsidR="008F7814" w:rsidRPr="004C5FCE" w:rsidRDefault="008F7814" w:rsidP="0050753B">
      <w:pPr>
        <w:rPr>
          <w:b/>
          <w:sz w:val="28"/>
          <w:szCs w:val="28"/>
        </w:rPr>
      </w:pPr>
      <w:r>
        <w:rPr>
          <w:rFonts w:cstheme="minorHAnsi"/>
          <w:b/>
          <w:sz w:val="28"/>
          <w:szCs w:val="28"/>
        </w:rPr>
        <w:t>→</w:t>
      </w:r>
      <w:r w:rsidR="00E57177">
        <w:rPr>
          <w:rFonts w:cstheme="minorHAnsi"/>
          <w:b/>
          <w:sz w:val="28"/>
          <w:szCs w:val="28"/>
        </w:rPr>
        <w:t xml:space="preserve"> </w:t>
      </w:r>
      <w:r>
        <w:rPr>
          <w:b/>
          <w:sz w:val="28"/>
          <w:szCs w:val="28"/>
        </w:rPr>
        <w:t>Unter der Annahme des Bestandes von Gewinnvorträgen aus dem Vorjahr (Verrechnungspotenzial) hätte die weitere Anrechnung von außerordentlichen Rücklagen bei den vorab genannten 56 Kommunen nur einen marginalen Effekt. Es verblieben immer noch 47 Kommunen mit einem nichtgedeckelten Fehlbetrag von insgesamt 49,2 Mio</w:t>
      </w:r>
    </w:p>
    <w:p w:rsidR="004C5FCE" w:rsidRPr="00B91742" w:rsidRDefault="008C20C8" w:rsidP="006C155C">
      <w:pPr>
        <w:pStyle w:val="berschrift3"/>
      </w:pPr>
      <w:r w:rsidRPr="00B91742">
        <w:br w:type="column"/>
      </w:r>
      <w:bookmarkStart w:id="24" w:name="_Toc51141067"/>
      <w:r w:rsidR="004C5FCE" w:rsidRPr="00B91742">
        <w:t>Eigenkapitalausweis</w:t>
      </w:r>
      <w:r w:rsidR="002A1CB0" w:rsidRPr="00B91742">
        <w:t>: Bestand zum 1.1.2020</w:t>
      </w:r>
      <w:bookmarkEnd w:id="24"/>
    </w:p>
    <w:tbl>
      <w:tblPr>
        <w:tblStyle w:val="Tabellenraster"/>
        <w:tblW w:w="9351" w:type="dxa"/>
        <w:tblInd w:w="113" w:type="dxa"/>
        <w:tblLook w:val="04A0" w:firstRow="1" w:lastRow="0" w:firstColumn="1" w:lastColumn="0" w:noHBand="0" w:noVBand="1"/>
      </w:tblPr>
      <w:tblGrid>
        <w:gridCol w:w="5807"/>
        <w:gridCol w:w="3544"/>
      </w:tblGrid>
      <w:tr w:rsidR="004C5FCE" w:rsidRPr="004C5FCE" w:rsidTr="004C5FCE">
        <w:tc>
          <w:tcPr>
            <w:tcW w:w="5807" w:type="dxa"/>
          </w:tcPr>
          <w:p w:rsidR="004C5FCE" w:rsidRPr="004C5FCE" w:rsidRDefault="004C5FCE" w:rsidP="004C5FCE">
            <w:pPr>
              <w:jc w:val="center"/>
              <w:rPr>
                <w:b/>
                <w:sz w:val="28"/>
                <w:szCs w:val="28"/>
              </w:rPr>
            </w:pPr>
            <w:r w:rsidRPr="004C5FCE">
              <w:rPr>
                <w:b/>
                <w:sz w:val="28"/>
                <w:szCs w:val="28"/>
              </w:rPr>
              <w:t>Körperschaft</w:t>
            </w:r>
          </w:p>
        </w:tc>
        <w:tc>
          <w:tcPr>
            <w:tcW w:w="3544"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Hessen (alle Kommunen)</w:t>
            </w:r>
          </w:p>
        </w:tc>
        <w:tc>
          <w:tcPr>
            <w:tcW w:w="3544" w:type="dxa"/>
          </w:tcPr>
          <w:p w:rsidR="004C5FCE" w:rsidRPr="004C5FCE" w:rsidRDefault="004C5FCE" w:rsidP="004C5FCE">
            <w:pPr>
              <w:jc w:val="right"/>
              <w:rPr>
                <w:b/>
                <w:sz w:val="28"/>
                <w:szCs w:val="28"/>
              </w:rPr>
            </w:pPr>
            <w:r w:rsidRPr="004C5FCE">
              <w:rPr>
                <w:b/>
                <w:sz w:val="28"/>
                <w:szCs w:val="28"/>
              </w:rPr>
              <w:t>28.824,3</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Landkreise (Lk)</w:t>
            </w:r>
          </w:p>
        </w:tc>
        <w:tc>
          <w:tcPr>
            <w:tcW w:w="3544" w:type="dxa"/>
          </w:tcPr>
          <w:p w:rsidR="004C5FCE" w:rsidRPr="004C5FCE" w:rsidRDefault="004C5FCE" w:rsidP="004C5FCE">
            <w:pPr>
              <w:jc w:val="right"/>
              <w:rPr>
                <w:b/>
                <w:sz w:val="28"/>
                <w:szCs w:val="28"/>
              </w:rPr>
            </w:pPr>
            <w:r w:rsidRPr="004C5FCE">
              <w:rPr>
                <w:b/>
                <w:sz w:val="28"/>
                <w:szCs w:val="28"/>
              </w:rPr>
              <w:t>2.922,5</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kreisfreie Städte (krfS)</w:t>
            </w:r>
          </w:p>
        </w:tc>
        <w:tc>
          <w:tcPr>
            <w:tcW w:w="3544" w:type="dxa"/>
          </w:tcPr>
          <w:p w:rsidR="004C5FCE" w:rsidRPr="004C5FCE" w:rsidRDefault="004C5FCE" w:rsidP="004C5FCE">
            <w:pPr>
              <w:jc w:val="right"/>
              <w:rPr>
                <w:b/>
                <w:sz w:val="28"/>
                <w:szCs w:val="28"/>
              </w:rPr>
            </w:pPr>
            <w:r w:rsidRPr="004C5FCE">
              <w:rPr>
                <w:b/>
                <w:sz w:val="28"/>
                <w:szCs w:val="28"/>
              </w:rPr>
              <w:t>10.929,6</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kreisangehörige Städte und Gemeinden (SuG)</w:t>
            </w:r>
          </w:p>
        </w:tc>
        <w:tc>
          <w:tcPr>
            <w:tcW w:w="3544" w:type="dxa"/>
          </w:tcPr>
          <w:p w:rsidR="004C5FCE" w:rsidRPr="004C5FCE" w:rsidRDefault="004C5FCE" w:rsidP="004C5FCE">
            <w:pPr>
              <w:jc w:val="right"/>
              <w:rPr>
                <w:b/>
                <w:sz w:val="28"/>
                <w:szCs w:val="28"/>
              </w:rPr>
            </w:pPr>
            <w:r w:rsidRPr="004C5FCE">
              <w:rPr>
                <w:b/>
                <w:sz w:val="28"/>
                <w:szCs w:val="28"/>
              </w:rPr>
              <w:t>14.972,2</w:t>
            </w:r>
          </w:p>
        </w:tc>
      </w:tr>
    </w:tbl>
    <w:p w:rsidR="004C5FCE" w:rsidRPr="004C5FCE" w:rsidRDefault="004C5FCE" w:rsidP="004C5FCE">
      <w:pPr>
        <w:jc w:val="center"/>
        <w:rPr>
          <w:b/>
          <w:sz w:val="28"/>
          <w:szCs w:val="28"/>
        </w:rPr>
      </w:pPr>
    </w:p>
    <w:p w:rsidR="004C5FCE" w:rsidRDefault="00B01240" w:rsidP="00B01240">
      <w:pPr>
        <w:rPr>
          <w:rFonts w:cstheme="minorHAnsi"/>
          <w:b/>
          <w:sz w:val="28"/>
          <w:szCs w:val="28"/>
        </w:rPr>
      </w:pPr>
      <w:r>
        <w:rPr>
          <w:rFonts w:cstheme="minorHAnsi"/>
          <w:b/>
          <w:sz w:val="28"/>
          <w:szCs w:val="28"/>
        </w:rPr>
        <w:t>→</w:t>
      </w:r>
      <w:r w:rsidR="00E57177">
        <w:rPr>
          <w:rFonts w:cstheme="minorHAnsi"/>
          <w:b/>
          <w:sz w:val="28"/>
          <w:szCs w:val="28"/>
        </w:rPr>
        <w:t xml:space="preserve"> </w:t>
      </w:r>
      <w:r w:rsidR="00B47AB3">
        <w:rPr>
          <w:rFonts w:cstheme="minorHAnsi"/>
          <w:b/>
          <w:sz w:val="28"/>
          <w:szCs w:val="28"/>
        </w:rPr>
        <w:t xml:space="preserve">1 Lk und drei SuG weisen </w:t>
      </w:r>
      <w:r w:rsidR="00985D09">
        <w:rPr>
          <w:rFonts w:cstheme="minorHAnsi"/>
          <w:b/>
          <w:sz w:val="28"/>
          <w:szCs w:val="28"/>
        </w:rPr>
        <w:t xml:space="preserve">bereits </w:t>
      </w:r>
      <w:r w:rsidR="00B47AB3">
        <w:rPr>
          <w:rFonts w:cstheme="minorHAnsi"/>
          <w:b/>
          <w:sz w:val="28"/>
          <w:szCs w:val="28"/>
        </w:rPr>
        <w:t>einen negativen Eigenkapitalbestand aus</w:t>
      </w:r>
    </w:p>
    <w:p w:rsidR="00B47AB3" w:rsidRPr="004C5FCE" w:rsidRDefault="00B47AB3" w:rsidP="00B01240">
      <w:pPr>
        <w:rPr>
          <w:b/>
          <w:sz w:val="28"/>
          <w:szCs w:val="28"/>
        </w:rPr>
      </w:pPr>
    </w:p>
    <w:p w:rsidR="004C5FCE" w:rsidRPr="00B91742" w:rsidRDefault="004263E1" w:rsidP="00B91742">
      <w:pPr>
        <w:pStyle w:val="berschrift1"/>
      </w:pPr>
      <w:bookmarkStart w:id="25" w:name="_Toc51141068"/>
      <w:r w:rsidRPr="00B91742">
        <w:t>Finanzhaushaltsgrößen</w:t>
      </w:r>
      <w:bookmarkEnd w:id="25"/>
    </w:p>
    <w:p w:rsidR="004C5FCE" w:rsidRPr="00B91742" w:rsidRDefault="004C5FCE" w:rsidP="00B91742">
      <w:pPr>
        <w:pStyle w:val="berschrift2"/>
      </w:pPr>
      <w:bookmarkStart w:id="26" w:name="_Toc51141069"/>
      <w:r w:rsidRPr="00B91742">
        <w:t>Planung 2019 Zahlungsmittelüberschuss vs ordentliche Tilgung und Beitrag Hessenkasse:</w:t>
      </w:r>
      <w:bookmarkEnd w:id="26"/>
    </w:p>
    <w:tbl>
      <w:tblPr>
        <w:tblStyle w:val="Tabellenraster"/>
        <w:tblW w:w="9351" w:type="dxa"/>
        <w:tblInd w:w="113" w:type="dxa"/>
        <w:tblLook w:val="04A0" w:firstRow="1" w:lastRow="0" w:firstColumn="1" w:lastColumn="0" w:noHBand="0" w:noVBand="1"/>
      </w:tblPr>
      <w:tblGrid>
        <w:gridCol w:w="1555"/>
        <w:gridCol w:w="1984"/>
        <w:gridCol w:w="2126"/>
        <w:gridCol w:w="2127"/>
        <w:gridCol w:w="1559"/>
      </w:tblGrid>
      <w:tr w:rsidR="004C5FCE" w:rsidRPr="004C5FCE" w:rsidTr="004C5FCE">
        <w:trPr>
          <w:trHeight w:val="611"/>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Kommunen</w:t>
            </w:r>
          </w:p>
          <w:p w:rsidR="004C5FCE" w:rsidRPr="004C5FCE" w:rsidRDefault="004C5FCE" w:rsidP="004C5FCE">
            <w:pPr>
              <w:jc w:val="center"/>
              <w:rPr>
                <w:b/>
              </w:rPr>
            </w:pPr>
            <w:r w:rsidRPr="004C5FCE">
              <w:rPr>
                <w:b/>
              </w:rPr>
              <w:t>2019</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ZMÜ ausreichend</w:t>
            </w:r>
          </w:p>
          <w:p w:rsidR="004C5FCE" w:rsidRPr="004C5FCE" w:rsidRDefault="004C5FCE" w:rsidP="004C5FC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 xml:space="preserve">ZMÜ nicht ausreichend </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r>
      <w:tr w:rsidR="004C5FCE" w:rsidRPr="004C5FCE" w:rsidTr="004C5FCE">
        <w:trPr>
          <w:trHeight w:val="70"/>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444</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100,0</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 xml:space="preserve">davon: </w:t>
            </w:r>
            <w:r w:rsidRPr="004C5FCE">
              <w:rPr>
                <w:b/>
              </w:rPr>
              <w:t>441</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388</w:t>
            </w: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00B050"/>
              </w:rPr>
              <w:t>87,4</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53</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FF0000"/>
              </w:rPr>
              <w:t>11,9</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davon:</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00B050"/>
              </w:rPr>
            </w:pP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1633CD" w:rsidRPr="004C5FCE" w:rsidTr="001633CD">
        <w:trPr>
          <w:trHeight w:val="318"/>
        </w:trPr>
        <w:tc>
          <w:tcPr>
            <w:tcW w:w="1555"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r w:rsidRPr="004C5FCE">
              <w:t>Lk</w:t>
            </w:r>
          </w:p>
        </w:tc>
        <w:tc>
          <w:tcPr>
            <w:tcW w:w="1984"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00B050"/>
              </w:rPr>
            </w:pPr>
            <w:r w:rsidRPr="004C5FCE">
              <w:rPr>
                <w:color w:val="00B050"/>
              </w:rPr>
              <w:t>18</w:t>
            </w:r>
          </w:p>
        </w:tc>
        <w:tc>
          <w:tcPr>
            <w:tcW w:w="2126"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c>
          <w:tcPr>
            <w:tcW w:w="2127"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FF0000"/>
              </w:rPr>
            </w:pPr>
            <w:r w:rsidRPr="004C5FCE">
              <w:rPr>
                <w:color w:val="FF0000"/>
              </w:rPr>
              <w:t>3</w:t>
            </w:r>
          </w:p>
        </w:tc>
        <w:tc>
          <w:tcPr>
            <w:tcW w:w="1559"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krfS</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4</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1</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SuG</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366</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49</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bl>
    <w:p w:rsidR="004C5FCE" w:rsidRDefault="004C5FCE" w:rsidP="004C5FCE">
      <w:pPr>
        <w:jc w:val="both"/>
        <w:rPr>
          <w:b/>
        </w:rPr>
      </w:pPr>
    </w:p>
    <w:p w:rsidR="00BD077D" w:rsidRDefault="00BD077D" w:rsidP="00BD077D">
      <w:pPr>
        <w:rPr>
          <w:rFonts w:cstheme="minorHAnsi"/>
          <w:b/>
          <w:sz w:val="28"/>
          <w:szCs w:val="28"/>
        </w:rPr>
      </w:pPr>
      <w:r w:rsidRPr="00BD077D">
        <w:rPr>
          <w:rFonts w:cstheme="minorHAnsi"/>
          <w:b/>
          <w:sz w:val="28"/>
          <w:szCs w:val="28"/>
        </w:rPr>
        <w:t>→</w:t>
      </w:r>
      <w:r w:rsidR="003D0A9B">
        <w:rPr>
          <w:rFonts w:cstheme="minorHAnsi"/>
          <w:b/>
          <w:sz w:val="28"/>
          <w:szCs w:val="28"/>
        </w:rPr>
        <w:t xml:space="preserve"> </w:t>
      </w:r>
      <w:r w:rsidRPr="00BD077D">
        <w:rPr>
          <w:rFonts w:cstheme="minorHAnsi"/>
          <w:b/>
          <w:sz w:val="28"/>
          <w:szCs w:val="28"/>
        </w:rPr>
        <w:t xml:space="preserve">53 Kommunen </w:t>
      </w:r>
      <w:r>
        <w:rPr>
          <w:rFonts w:cstheme="minorHAnsi"/>
          <w:b/>
          <w:sz w:val="28"/>
          <w:szCs w:val="28"/>
        </w:rPr>
        <w:t xml:space="preserve">(11,9%) stellten keinen Ausgleich des Finanzhaushaltes in der Planung dar. </w:t>
      </w:r>
    </w:p>
    <w:p w:rsidR="00F60BBA" w:rsidRPr="00BA4910" w:rsidRDefault="00F60BBA" w:rsidP="00BD077D">
      <w:pPr>
        <w:rPr>
          <w:rFonts w:cstheme="minorHAnsi"/>
          <w:b/>
          <w:sz w:val="28"/>
          <w:szCs w:val="28"/>
        </w:rPr>
      </w:pPr>
      <w:r>
        <w:rPr>
          <w:rFonts w:cstheme="minorHAnsi"/>
          <w:b/>
          <w:sz w:val="28"/>
          <w:szCs w:val="28"/>
        </w:rPr>
        <w:t>→</w:t>
      </w:r>
      <w:r w:rsidR="003D0A9B">
        <w:rPr>
          <w:rFonts w:cstheme="minorHAnsi"/>
          <w:b/>
          <w:sz w:val="28"/>
          <w:szCs w:val="28"/>
        </w:rPr>
        <w:t xml:space="preserve"> </w:t>
      </w:r>
      <w:r>
        <w:rPr>
          <w:rFonts w:cstheme="minorHAnsi"/>
          <w:b/>
          <w:sz w:val="28"/>
          <w:szCs w:val="28"/>
        </w:rPr>
        <w:t xml:space="preserve">Hierbei sind Bestände </w:t>
      </w:r>
      <w:r w:rsidRPr="00515A99">
        <w:rPr>
          <w:rFonts w:cstheme="minorHAnsi"/>
          <w:b/>
          <w:color w:val="000000" w:themeColor="text1"/>
          <w:sz w:val="28"/>
          <w:szCs w:val="28"/>
        </w:rPr>
        <w:t>an ungebundener Liquidität</w:t>
      </w:r>
      <w:r w:rsidR="00D861D4" w:rsidRPr="00515A99">
        <w:rPr>
          <w:rFonts w:cstheme="minorHAnsi"/>
          <w:b/>
          <w:color w:val="000000" w:themeColor="text1"/>
          <w:sz w:val="28"/>
          <w:szCs w:val="28"/>
        </w:rPr>
        <w:t xml:space="preserve"> inklusive Geldanlagen</w:t>
      </w:r>
      <w:r w:rsidRPr="00515A99">
        <w:rPr>
          <w:rFonts w:cstheme="minorHAnsi"/>
          <w:b/>
          <w:color w:val="000000" w:themeColor="text1"/>
          <w:sz w:val="28"/>
          <w:szCs w:val="28"/>
        </w:rPr>
        <w:t xml:space="preserve"> </w:t>
      </w:r>
      <w:r w:rsidR="00D861D4" w:rsidRPr="00515A99">
        <w:rPr>
          <w:rFonts w:cstheme="minorHAnsi"/>
          <w:b/>
          <w:color w:val="000000" w:themeColor="text1"/>
          <w:sz w:val="28"/>
          <w:szCs w:val="28"/>
        </w:rPr>
        <w:t xml:space="preserve">(auch nachfolgend) </w:t>
      </w:r>
      <w:r w:rsidRPr="00515A99">
        <w:rPr>
          <w:rFonts w:cstheme="minorHAnsi"/>
          <w:b/>
          <w:color w:val="000000" w:themeColor="text1"/>
          <w:sz w:val="28"/>
          <w:szCs w:val="28"/>
        </w:rPr>
        <w:t>nicht berücksichtigt</w:t>
      </w:r>
    </w:p>
    <w:p w:rsidR="004C5FCE" w:rsidRPr="00B91742" w:rsidRDefault="00515A99" w:rsidP="00B91742">
      <w:pPr>
        <w:pStyle w:val="berschrift2"/>
      </w:pPr>
      <w:r w:rsidRPr="00B91742">
        <w:br w:type="column"/>
      </w:r>
      <w:bookmarkStart w:id="27" w:name="_Toc51141070"/>
      <w:r w:rsidR="004C5FCE" w:rsidRPr="00B91742">
        <w:t>Schätzung 2019 Zahlungsmittelüberschuss vs ordentliche Tilgung und Beitrag Hessenkasse:</w:t>
      </w:r>
      <w:bookmarkEnd w:id="27"/>
    </w:p>
    <w:tbl>
      <w:tblPr>
        <w:tblStyle w:val="Tabellenraster"/>
        <w:tblW w:w="9351" w:type="dxa"/>
        <w:tblInd w:w="113" w:type="dxa"/>
        <w:tblLook w:val="04A0" w:firstRow="1" w:lastRow="0" w:firstColumn="1" w:lastColumn="0" w:noHBand="0" w:noVBand="1"/>
      </w:tblPr>
      <w:tblGrid>
        <w:gridCol w:w="1555"/>
        <w:gridCol w:w="1984"/>
        <w:gridCol w:w="2126"/>
        <w:gridCol w:w="2127"/>
        <w:gridCol w:w="1559"/>
      </w:tblGrid>
      <w:tr w:rsidR="004C5FCE" w:rsidRPr="004C5FCE" w:rsidTr="004C5FCE">
        <w:trPr>
          <w:trHeight w:val="611"/>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Kommunen</w:t>
            </w:r>
          </w:p>
          <w:p w:rsidR="004C5FCE" w:rsidRPr="004C5FCE" w:rsidRDefault="004C5FCE" w:rsidP="004C5FCE">
            <w:pPr>
              <w:jc w:val="center"/>
              <w:rPr>
                <w:b/>
              </w:rPr>
            </w:pPr>
            <w:r w:rsidRPr="004C5FCE">
              <w:rPr>
                <w:b/>
              </w:rPr>
              <w:t>2019</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ZMÜ ausreichend</w:t>
            </w:r>
          </w:p>
          <w:p w:rsidR="004C5FCE" w:rsidRPr="004C5FCE" w:rsidRDefault="004C5FCE" w:rsidP="004C5FC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 xml:space="preserve">ZMÜ nicht ausreichend </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r>
      <w:tr w:rsidR="004C5FCE" w:rsidRPr="004C5FCE" w:rsidTr="004C5FCE">
        <w:trPr>
          <w:trHeight w:val="70"/>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444</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100,0</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 xml:space="preserve">davon: </w:t>
            </w:r>
            <w:r w:rsidRPr="004C5FCE">
              <w:rPr>
                <w:b/>
              </w:rPr>
              <w:t>433</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367</w:t>
            </w: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00B050"/>
              </w:rPr>
              <w:t>82,6</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66</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FF0000"/>
              </w:rPr>
              <w:t>14,9</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davon:</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00B050"/>
              </w:rPr>
            </w:pP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1633CD" w:rsidRPr="004C5FCE" w:rsidTr="001633CD">
        <w:trPr>
          <w:trHeight w:val="318"/>
        </w:trPr>
        <w:tc>
          <w:tcPr>
            <w:tcW w:w="1555"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r w:rsidRPr="004C5FCE">
              <w:t>Lk</w:t>
            </w:r>
          </w:p>
        </w:tc>
        <w:tc>
          <w:tcPr>
            <w:tcW w:w="1984"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00B050"/>
              </w:rPr>
            </w:pPr>
            <w:r w:rsidRPr="004C5FCE">
              <w:rPr>
                <w:color w:val="00B050"/>
              </w:rPr>
              <w:t>20</w:t>
            </w:r>
          </w:p>
        </w:tc>
        <w:tc>
          <w:tcPr>
            <w:tcW w:w="2126"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c>
          <w:tcPr>
            <w:tcW w:w="2127"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FF0000"/>
              </w:rPr>
            </w:pPr>
            <w:r w:rsidRPr="004C5FCE">
              <w:rPr>
                <w:color w:val="FF0000"/>
              </w:rPr>
              <w:t>1</w:t>
            </w:r>
          </w:p>
        </w:tc>
        <w:tc>
          <w:tcPr>
            <w:tcW w:w="1559"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krfS</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4</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1</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SuG</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343</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64</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bl>
    <w:p w:rsidR="004C5FCE" w:rsidRPr="004C5FCE" w:rsidRDefault="004C5FCE" w:rsidP="004C5FCE">
      <w:pPr>
        <w:jc w:val="center"/>
        <w:rPr>
          <w:b/>
          <w:sz w:val="28"/>
          <w:szCs w:val="28"/>
        </w:rPr>
      </w:pPr>
    </w:p>
    <w:p w:rsidR="004C5FCE" w:rsidRDefault="00BD077D" w:rsidP="00BD077D">
      <w:pPr>
        <w:rPr>
          <w:rFonts w:cstheme="minorHAnsi"/>
          <w:b/>
          <w:sz w:val="28"/>
          <w:szCs w:val="28"/>
        </w:rPr>
      </w:pPr>
      <w:r>
        <w:rPr>
          <w:rFonts w:cstheme="minorHAnsi"/>
          <w:b/>
          <w:sz w:val="28"/>
          <w:szCs w:val="28"/>
        </w:rPr>
        <w:t>→</w:t>
      </w:r>
      <w:r w:rsidR="00D02468">
        <w:rPr>
          <w:rFonts w:cstheme="minorHAnsi"/>
          <w:b/>
          <w:sz w:val="28"/>
          <w:szCs w:val="28"/>
        </w:rPr>
        <w:t xml:space="preserve"> </w:t>
      </w:r>
      <w:r w:rsidR="00F60BBA">
        <w:rPr>
          <w:rFonts w:cstheme="minorHAnsi"/>
          <w:b/>
          <w:sz w:val="28"/>
          <w:szCs w:val="28"/>
        </w:rPr>
        <w:t>In der Finanzrechnung erwarten nunmehr 66 Kommunen</w:t>
      </w:r>
      <w:r w:rsidR="002534A5">
        <w:rPr>
          <w:rFonts w:cstheme="minorHAnsi"/>
          <w:b/>
          <w:sz w:val="28"/>
          <w:szCs w:val="28"/>
        </w:rPr>
        <w:t xml:space="preserve">, dass sie </w:t>
      </w:r>
      <w:r w:rsidR="00F60BBA">
        <w:rPr>
          <w:rFonts w:cstheme="minorHAnsi"/>
          <w:b/>
          <w:sz w:val="28"/>
          <w:szCs w:val="28"/>
        </w:rPr>
        <w:t xml:space="preserve">per se </w:t>
      </w:r>
      <w:r w:rsidR="002534A5">
        <w:rPr>
          <w:rFonts w:cstheme="minorHAnsi"/>
          <w:b/>
          <w:sz w:val="28"/>
          <w:szCs w:val="28"/>
        </w:rPr>
        <w:t xml:space="preserve">die Vorgabe des </w:t>
      </w:r>
      <w:r w:rsidR="00F60BBA">
        <w:rPr>
          <w:rFonts w:cstheme="minorHAnsi"/>
          <w:b/>
          <w:sz w:val="28"/>
          <w:szCs w:val="28"/>
        </w:rPr>
        <w:t>Ausgleich</w:t>
      </w:r>
      <w:r w:rsidR="002534A5">
        <w:rPr>
          <w:rFonts w:cstheme="minorHAnsi"/>
          <w:b/>
          <w:sz w:val="28"/>
          <w:szCs w:val="28"/>
        </w:rPr>
        <w:t>s</w:t>
      </w:r>
      <w:r w:rsidR="00F60BBA">
        <w:rPr>
          <w:rFonts w:cstheme="minorHAnsi"/>
          <w:b/>
          <w:sz w:val="28"/>
          <w:szCs w:val="28"/>
        </w:rPr>
        <w:t xml:space="preserve"> des Finanzhaushaltes</w:t>
      </w:r>
      <w:r w:rsidR="002534A5">
        <w:rPr>
          <w:rFonts w:cstheme="minorHAnsi"/>
          <w:b/>
          <w:sz w:val="28"/>
          <w:szCs w:val="28"/>
        </w:rPr>
        <w:t xml:space="preserve"> nicht erreicht haben</w:t>
      </w:r>
    </w:p>
    <w:p w:rsidR="00F60BBA" w:rsidRPr="004C5FCE" w:rsidRDefault="00F60BBA" w:rsidP="00BD077D">
      <w:pPr>
        <w:rPr>
          <w:b/>
          <w:sz w:val="28"/>
          <w:szCs w:val="28"/>
        </w:rPr>
      </w:pPr>
    </w:p>
    <w:p w:rsidR="004C5FCE" w:rsidRPr="00515A99" w:rsidRDefault="004C5FCE" w:rsidP="00B91742">
      <w:pPr>
        <w:pStyle w:val="berschrift2"/>
      </w:pPr>
      <w:bookmarkStart w:id="28" w:name="_Toc51141071"/>
      <w:r w:rsidRPr="00515A99">
        <w:t>Planung 2020 Zahlungsmittelüberschuss vs ordentliche Tilgung und Beitrag Hessenkasse:</w:t>
      </w:r>
      <w:bookmarkEnd w:id="28"/>
    </w:p>
    <w:tbl>
      <w:tblPr>
        <w:tblStyle w:val="Tabellenraster"/>
        <w:tblW w:w="9351" w:type="dxa"/>
        <w:tblInd w:w="113" w:type="dxa"/>
        <w:tblLook w:val="04A0" w:firstRow="1" w:lastRow="0" w:firstColumn="1" w:lastColumn="0" w:noHBand="0" w:noVBand="1"/>
      </w:tblPr>
      <w:tblGrid>
        <w:gridCol w:w="1555"/>
        <w:gridCol w:w="1984"/>
        <w:gridCol w:w="2126"/>
        <w:gridCol w:w="2127"/>
        <w:gridCol w:w="1559"/>
      </w:tblGrid>
      <w:tr w:rsidR="004C5FCE" w:rsidRPr="004C5FCE" w:rsidTr="004C5FCE">
        <w:trPr>
          <w:trHeight w:val="611"/>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Kommunen</w:t>
            </w:r>
          </w:p>
          <w:p w:rsidR="004C5FCE" w:rsidRPr="004C5FCE" w:rsidRDefault="004C5FCE" w:rsidP="004C5FCE">
            <w:pPr>
              <w:jc w:val="center"/>
              <w:rPr>
                <w:b/>
              </w:rPr>
            </w:pPr>
            <w:r w:rsidRPr="004C5FCE">
              <w:rPr>
                <w:b/>
              </w:rPr>
              <w:t>2020</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ZMÜ ausreichend</w:t>
            </w:r>
          </w:p>
          <w:p w:rsidR="004C5FCE" w:rsidRPr="004C5FCE" w:rsidRDefault="004C5FCE" w:rsidP="004C5FC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 xml:space="preserve">ZMÜ nicht ausreichend </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r>
      <w:tr w:rsidR="004C5FCE" w:rsidRPr="004C5FCE" w:rsidTr="004C5FCE">
        <w:trPr>
          <w:trHeight w:val="70"/>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443</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100,0</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 xml:space="preserve">davon: </w:t>
            </w:r>
            <w:r w:rsidRPr="004C5FCE">
              <w:rPr>
                <w:b/>
              </w:rPr>
              <w:t>439</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392</w:t>
            </w: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00B050"/>
              </w:rPr>
              <w:t>88,5</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47</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FF0000"/>
              </w:rPr>
              <w:t>10,6</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davon:</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00B050"/>
              </w:rPr>
            </w:pP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1633CD" w:rsidRPr="004C5FCE" w:rsidTr="001633CD">
        <w:trPr>
          <w:trHeight w:val="318"/>
        </w:trPr>
        <w:tc>
          <w:tcPr>
            <w:tcW w:w="1555"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r w:rsidRPr="004C5FCE">
              <w:t>Lk</w:t>
            </w:r>
          </w:p>
        </w:tc>
        <w:tc>
          <w:tcPr>
            <w:tcW w:w="1984"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00B050"/>
              </w:rPr>
            </w:pPr>
            <w:r w:rsidRPr="004C5FCE">
              <w:rPr>
                <w:color w:val="00B050"/>
              </w:rPr>
              <w:t>15</w:t>
            </w:r>
          </w:p>
        </w:tc>
        <w:tc>
          <w:tcPr>
            <w:tcW w:w="2126"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c>
          <w:tcPr>
            <w:tcW w:w="2127"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FF0000"/>
              </w:rPr>
            </w:pPr>
            <w:r w:rsidRPr="004C5FCE">
              <w:rPr>
                <w:color w:val="FF0000"/>
              </w:rPr>
              <w:t>6</w:t>
            </w:r>
          </w:p>
        </w:tc>
        <w:tc>
          <w:tcPr>
            <w:tcW w:w="1559"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krfS</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4</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1</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SuG</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373</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40</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bl>
    <w:p w:rsidR="004C5FCE" w:rsidRDefault="004C5FCE" w:rsidP="004C5FCE">
      <w:pPr>
        <w:jc w:val="center"/>
        <w:rPr>
          <w:b/>
          <w:sz w:val="28"/>
          <w:szCs w:val="28"/>
        </w:rPr>
      </w:pPr>
    </w:p>
    <w:p w:rsidR="00A53F2B" w:rsidRDefault="00A53F2B" w:rsidP="00A53F2B">
      <w:pPr>
        <w:rPr>
          <w:b/>
          <w:sz w:val="28"/>
          <w:szCs w:val="28"/>
        </w:rPr>
      </w:pPr>
      <w:r>
        <w:rPr>
          <w:rFonts w:cstheme="minorHAnsi"/>
          <w:b/>
          <w:sz w:val="28"/>
          <w:szCs w:val="28"/>
        </w:rPr>
        <w:t>→</w:t>
      </w:r>
      <w:r w:rsidR="00D02468">
        <w:rPr>
          <w:rFonts w:cstheme="minorHAnsi"/>
          <w:b/>
          <w:sz w:val="28"/>
          <w:szCs w:val="28"/>
        </w:rPr>
        <w:t xml:space="preserve"> </w:t>
      </w:r>
      <w:r>
        <w:rPr>
          <w:b/>
          <w:sz w:val="28"/>
          <w:szCs w:val="28"/>
        </w:rPr>
        <w:t>In der Planung gingen 47 Kommunen (10,6 %) davon aus, dass sie den Finanzhaushalt nicht aus den Einzahlungen aus der laufenden Verwaltungstätigkeit ausgleichen</w:t>
      </w:r>
    </w:p>
    <w:p w:rsidR="004C5FCE" w:rsidRPr="00B91742" w:rsidRDefault="00515A99" w:rsidP="006C155C">
      <w:pPr>
        <w:pStyle w:val="berschrift3"/>
      </w:pPr>
      <w:r w:rsidRPr="00B91742">
        <w:br w:type="column"/>
      </w:r>
      <w:bookmarkStart w:id="29" w:name="_Toc51141072"/>
      <w:r w:rsidR="004C5FCE" w:rsidRPr="00B91742">
        <w:t>Planung 2020 (</w:t>
      </w:r>
      <w:r w:rsidR="00C67DA1" w:rsidRPr="00B91742">
        <w:t>Zahlungsmittelfehlbetrag zum Ausgleich)</w:t>
      </w:r>
      <w:bookmarkEnd w:id="29"/>
    </w:p>
    <w:tbl>
      <w:tblPr>
        <w:tblStyle w:val="Tabellenraster"/>
        <w:tblW w:w="9351" w:type="dxa"/>
        <w:tblInd w:w="113" w:type="dxa"/>
        <w:tblLook w:val="04A0" w:firstRow="1" w:lastRow="0" w:firstColumn="1" w:lastColumn="0" w:noHBand="0" w:noVBand="1"/>
      </w:tblPr>
      <w:tblGrid>
        <w:gridCol w:w="5978"/>
        <w:gridCol w:w="3373"/>
      </w:tblGrid>
      <w:tr w:rsidR="004C5FCE" w:rsidRPr="004C5FCE" w:rsidTr="00C67DA1">
        <w:tc>
          <w:tcPr>
            <w:tcW w:w="5978" w:type="dxa"/>
          </w:tcPr>
          <w:p w:rsidR="004C5FCE" w:rsidRPr="004C5FCE" w:rsidRDefault="004C5FCE" w:rsidP="004C5FCE">
            <w:pPr>
              <w:jc w:val="center"/>
              <w:rPr>
                <w:b/>
                <w:sz w:val="28"/>
                <w:szCs w:val="28"/>
              </w:rPr>
            </w:pPr>
            <w:r w:rsidRPr="004C5FCE">
              <w:rPr>
                <w:b/>
                <w:sz w:val="28"/>
                <w:szCs w:val="28"/>
              </w:rPr>
              <w:t>Körperschaft</w:t>
            </w:r>
          </w:p>
        </w:tc>
        <w:tc>
          <w:tcPr>
            <w:tcW w:w="3373"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C67DA1">
        <w:tc>
          <w:tcPr>
            <w:tcW w:w="5978" w:type="dxa"/>
          </w:tcPr>
          <w:p w:rsidR="004C5FCE" w:rsidRPr="004C5FCE" w:rsidRDefault="004C5FCE" w:rsidP="00C67DA1">
            <w:pPr>
              <w:rPr>
                <w:b/>
                <w:sz w:val="28"/>
                <w:szCs w:val="28"/>
              </w:rPr>
            </w:pPr>
            <w:r w:rsidRPr="004C5FCE">
              <w:rPr>
                <w:b/>
                <w:sz w:val="28"/>
                <w:szCs w:val="28"/>
              </w:rPr>
              <w:t>Hessen (</w:t>
            </w:r>
            <w:r w:rsidR="00C67DA1">
              <w:rPr>
                <w:b/>
                <w:sz w:val="28"/>
                <w:szCs w:val="28"/>
              </w:rPr>
              <w:t xml:space="preserve"> </w:t>
            </w:r>
            <w:r w:rsidR="00C67DA1" w:rsidRPr="00C67DA1">
              <w:rPr>
                <w:b/>
                <w:color w:val="FF0000"/>
                <w:sz w:val="28"/>
                <w:szCs w:val="28"/>
              </w:rPr>
              <w:t>47</w:t>
            </w:r>
            <w:r w:rsidRPr="004C5FCE">
              <w:rPr>
                <w:b/>
                <w:sz w:val="28"/>
                <w:szCs w:val="28"/>
              </w:rPr>
              <w:t xml:space="preserve"> Kommunen)</w:t>
            </w:r>
          </w:p>
        </w:tc>
        <w:tc>
          <w:tcPr>
            <w:tcW w:w="3373" w:type="dxa"/>
          </w:tcPr>
          <w:p w:rsidR="004C5FCE" w:rsidRPr="00C67DA1" w:rsidRDefault="00C67DA1" w:rsidP="004C5FCE">
            <w:pPr>
              <w:jc w:val="right"/>
              <w:rPr>
                <w:b/>
                <w:color w:val="FF0000"/>
                <w:sz w:val="28"/>
                <w:szCs w:val="28"/>
              </w:rPr>
            </w:pPr>
            <w:r>
              <w:rPr>
                <w:b/>
                <w:color w:val="FF0000"/>
                <w:sz w:val="28"/>
                <w:szCs w:val="28"/>
              </w:rPr>
              <w:t>- 145,8</w:t>
            </w:r>
          </w:p>
        </w:tc>
      </w:tr>
      <w:tr w:rsidR="004C5FCE" w:rsidRPr="004C5FCE" w:rsidTr="00C67DA1">
        <w:tc>
          <w:tcPr>
            <w:tcW w:w="5978" w:type="dxa"/>
          </w:tcPr>
          <w:p w:rsidR="004C5FCE" w:rsidRPr="004C5FCE" w:rsidRDefault="004C5FCE" w:rsidP="004C5FCE">
            <w:pPr>
              <w:rPr>
                <w:b/>
                <w:sz w:val="28"/>
                <w:szCs w:val="28"/>
              </w:rPr>
            </w:pPr>
            <w:r w:rsidRPr="004C5FCE">
              <w:rPr>
                <w:b/>
                <w:sz w:val="28"/>
                <w:szCs w:val="28"/>
              </w:rPr>
              <w:t>Landkreise (</w:t>
            </w:r>
            <w:r w:rsidR="00C67DA1">
              <w:rPr>
                <w:b/>
                <w:sz w:val="28"/>
                <w:szCs w:val="28"/>
              </w:rPr>
              <w:t xml:space="preserve"> </w:t>
            </w:r>
            <w:r w:rsidR="00C67DA1" w:rsidRPr="00C67DA1">
              <w:rPr>
                <w:b/>
                <w:color w:val="FF0000"/>
                <w:sz w:val="28"/>
                <w:szCs w:val="28"/>
              </w:rPr>
              <w:t>6</w:t>
            </w:r>
            <w:r w:rsidR="00C67DA1">
              <w:rPr>
                <w:b/>
                <w:sz w:val="28"/>
                <w:szCs w:val="28"/>
              </w:rPr>
              <w:t xml:space="preserve"> </w:t>
            </w:r>
            <w:r w:rsidRPr="004C5FCE">
              <w:rPr>
                <w:b/>
                <w:sz w:val="28"/>
                <w:szCs w:val="28"/>
              </w:rPr>
              <w:t>Lk)</w:t>
            </w:r>
          </w:p>
        </w:tc>
        <w:tc>
          <w:tcPr>
            <w:tcW w:w="3373" w:type="dxa"/>
          </w:tcPr>
          <w:p w:rsidR="004C5FCE" w:rsidRPr="00C67DA1" w:rsidRDefault="00C67DA1" w:rsidP="004C5FCE">
            <w:pPr>
              <w:jc w:val="right"/>
              <w:rPr>
                <w:b/>
                <w:color w:val="FF0000"/>
                <w:sz w:val="28"/>
                <w:szCs w:val="28"/>
              </w:rPr>
            </w:pPr>
            <w:r>
              <w:rPr>
                <w:b/>
                <w:color w:val="FF0000"/>
                <w:sz w:val="28"/>
                <w:szCs w:val="28"/>
              </w:rPr>
              <w:t>- 11,3</w:t>
            </w:r>
          </w:p>
        </w:tc>
      </w:tr>
      <w:tr w:rsidR="004C5FCE" w:rsidRPr="004C5FCE" w:rsidTr="00C67DA1">
        <w:tc>
          <w:tcPr>
            <w:tcW w:w="5978" w:type="dxa"/>
          </w:tcPr>
          <w:p w:rsidR="004C5FCE" w:rsidRPr="004C5FCE" w:rsidRDefault="004C5FCE" w:rsidP="00C67DA1">
            <w:pPr>
              <w:rPr>
                <w:b/>
                <w:sz w:val="28"/>
                <w:szCs w:val="28"/>
              </w:rPr>
            </w:pPr>
            <w:r w:rsidRPr="004C5FCE">
              <w:rPr>
                <w:b/>
                <w:sz w:val="28"/>
                <w:szCs w:val="28"/>
              </w:rPr>
              <w:t>kreisfreie Städte (</w:t>
            </w:r>
            <w:r w:rsidR="00C67DA1">
              <w:rPr>
                <w:b/>
                <w:sz w:val="28"/>
                <w:szCs w:val="28"/>
              </w:rPr>
              <w:t xml:space="preserve"> </w:t>
            </w:r>
            <w:r w:rsidR="00C67DA1" w:rsidRPr="00C67DA1">
              <w:rPr>
                <w:b/>
                <w:color w:val="FF0000"/>
                <w:sz w:val="28"/>
                <w:szCs w:val="28"/>
              </w:rPr>
              <w:t>1</w:t>
            </w:r>
            <w:r w:rsidR="00C67DA1">
              <w:rPr>
                <w:b/>
                <w:sz w:val="28"/>
                <w:szCs w:val="28"/>
              </w:rPr>
              <w:t xml:space="preserve"> </w:t>
            </w:r>
            <w:r w:rsidRPr="004C5FCE">
              <w:rPr>
                <w:b/>
                <w:sz w:val="28"/>
                <w:szCs w:val="28"/>
              </w:rPr>
              <w:t>krfS)</w:t>
            </w:r>
          </w:p>
        </w:tc>
        <w:tc>
          <w:tcPr>
            <w:tcW w:w="3373" w:type="dxa"/>
          </w:tcPr>
          <w:p w:rsidR="004C5FCE" w:rsidRPr="00C67DA1" w:rsidRDefault="00C67DA1" w:rsidP="004C5FCE">
            <w:pPr>
              <w:jc w:val="right"/>
              <w:rPr>
                <w:b/>
                <w:color w:val="FF0000"/>
                <w:sz w:val="28"/>
                <w:szCs w:val="28"/>
              </w:rPr>
            </w:pPr>
            <w:r>
              <w:rPr>
                <w:b/>
                <w:color w:val="FF0000"/>
                <w:sz w:val="28"/>
                <w:szCs w:val="28"/>
              </w:rPr>
              <w:t xml:space="preserve">- </w:t>
            </w:r>
            <w:r w:rsidR="00B16FA4">
              <w:rPr>
                <w:b/>
                <w:color w:val="FF0000"/>
                <w:sz w:val="28"/>
                <w:szCs w:val="28"/>
              </w:rPr>
              <w:t>21,0</w:t>
            </w:r>
          </w:p>
        </w:tc>
      </w:tr>
      <w:tr w:rsidR="004C5FCE" w:rsidRPr="004C5FCE" w:rsidTr="00C67DA1">
        <w:tc>
          <w:tcPr>
            <w:tcW w:w="5978" w:type="dxa"/>
          </w:tcPr>
          <w:p w:rsidR="004C5FCE" w:rsidRPr="004C5FCE" w:rsidRDefault="004C5FCE" w:rsidP="00C67DA1">
            <w:pPr>
              <w:rPr>
                <w:b/>
                <w:sz w:val="28"/>
                <w:szCs w:val="28"/>
              </w:rPr>
            </w:pPr>
            <w:r w:rsidRPr="004C5FCE">
              <w:rPr>
                <w:b/>
                <w:sz w:val="28"/>
                <w:szCs w:val="28"/>
              </w:rPr>
              <w:t>kreisangehörige Städte und Gemeinden(</w:t>
            </w:r>
            <w:r w:rsidR="00C67DA1">
              <w:rPr>
                <w:b/>
                <w:sz w:val="28"/>
                <w:szCs w:val="28"/>
              </w:rPr>
              <w:t xml:space="preserve"> </w:t>
            </w:r>
            <w:r w:rsidR="00C67DA1" w:rsidRPr="00C67DA1">
              <w:rPr>
                <w:b/>
                <w:color w:val="FF0000"/>
                <w:sz w:val="28"/>
                <w:szCs w:val="28"/>
              </w:rPr>
              <w:t>40</w:t>
            </w:r>
            <w:r w:rsidR="00C67DA1">
              <w:rPr>
                <w:b/>
                <w:sz w:val="28"/>
                <w:szCs w:val="28"/>
              </w:rPr>
              <w:t xml:space="preserve"> </w:t>
            </w:r>
            <w:r w:rsidRPr="004C5FCE">
              <w:rPr>
                <w:b/>
                <w:sz w:val="28"/>
                <w:szCs w:val="28"/>
              </w:rPr>
              <w:t>SuG)</w:t>
            </w:r>
          </w:p>
        </w:tc>
        <w:tc>
          <w:tcPr>
            <w:tcW w:w="3373" w:type="dxa"/>
          </w:tcPr>
          <w:p w:rsidR="004C5FCE" w:rsidRPr="00C67DA1" w:rsidRDefault="00B16FA4" w:rsidP="004C5FCE">
            <w:pPr>
              <w:jc w:val="right"/>
              <w:rPr>
                <w:b/>
                <w:color w:val="FF0000"/>
                <w:sz w:val="28"/>
                <w:szCs w:val="28"/>
              </w:rPr>
            </w:pPr>
            <w:r>
              <w:rPr>
                <w:b/>
                <w:color w:val="FF0000"/>
                <w:sz w:val="28"/>
                <w:szCs w:val="28"/>
              </w:rPr>
              <w:t>- 113,5</w:t>
            </w:r>
          </w:p>
        </w:tc>
      </w:tr>
    </w:tbl>
    <w:p w:rsidR="004C5FCE" w:rsidRDefault="004C5FCE" w:rsidP="004C5FCE">
      <w:pPr>
        <w:rPr>
          <w:b/>
          <w:color w:val="FF0000"/>
          <w:sz w:val="28"/>
          <w:szCs w:val="28"/>
        </w:rPr>
      </w:pPr>
    </w:p>
    <w:p w:rsidR="00A53F2B" w:rsidRDefault="00A53F2B" w:rsidP="004C5FCE">
      <w:pPr>
        <w:rPr>
          <w:rFonts w:cstheme="minorHAnsi"/>
          <w:b/>
          <w:sz w:val="28"/>
          <w:szCs w:val="28"/>
        </w:rPr>
      </w:pPr>
      <w:r w:rsidRPr="00A53F2B">
        <w:rPr>
          <w:rFonts w:cstheme="minorHAnsi"/>
          <w:b/>
          <w:sz w:val="28"/>
          <w:szCs w:val="28"/>
        </w:rPr>
        <w:t>→</w:t>
      </w:r>
      <w:r w:rsidR="00D02468">
        <w:rPr>
          <w:rFonts w:cstheme="minorHAnsi"/>
          <w:b/>
          <w:sz w:val="28"/>
          <w:szCs w:val="28"/>
        </w:rPr>
        <w:t xml:space="preserve"> </w:t>
      </w:r>
      <w:r>
        <w:rPr>
          <w:rFonts w:cstheme="minorHAnsi"/>
          <w:b/>
          <w:sz w:val="28"/>
          <w:szCs w:val="28"/>
        </w:rPr>
        <w:t>Diesen 47 Kommunen fehlten planerisch Einzahlungen in Höhe 145,8 Mio</w:t>
      </w:r>
    </w:p>
    <w:p w:rsidR="00D76D0B" w:rsidRPr="00A53F2B" w:rsidRDefault="00D76D0B" w:rsidP="004C5FCE">
      <w:pPr>
        <w:rPr>
          <w:b/>
          <w:sz w:val="28"/>
          <w:szCs w:val="28"/>
        </w:rPr>
      </w:pPr>
    </w:p>
    <w:p w:rsidR="004C5FCE" w:rsidRPr="00B91742" w:rsidRDefault="004C5FCE" w:rsidP="00B91742">
      <w:pPr>
        <w:pStyle w:val="berschrift2"/>
      </w:pPr>
      <w:bookmarkStart w:id="30" w:name="_Toc51141073"/>
      <w:r w:rsidRPr="00B91742">
        <w:t>Schätzung 2020 Zahlungsmittelüberschuss vs ordentliche Tilgung und Beitrag Hessenkasse:</w:t>
      </w:r>
      <w:bookmarkEnd w:id="30"/>
    </w:p>
    <w:tbl>
      <w:tblPr>
        <w:tblStyle w:val="Tabellenraster"/>
        <w:tblW w:w="9351" w:type="dxa"/>
        <w:tblInd w:w="113" w:type="dxa"/>
        <w:tblLook w:val="04A0" w:firstRow="1" w:lastRow="0" w:firstColumn="1" w:lastColumn="0" w:noHBand="0" w:noVBand="1"/>
      </w:tblPr>
      <w:tblGrid>
        <w:gridCol w:w="1555"/>
        <w:gridCol w:w="1984"/>
        <w:gridCol w:w="2126"/>
        <w:gridCol w:w="2127"/>
        <w:gridCol w:w="1559"/>
      </w:tblGrid>
      <w:tr w:rsidR="004C5FCE" w:rsidRPr="004C5FCE" w:rsidTr="004C5FCE">
        <w:trPr>
          <w:trHeight w:val="611"/>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Kommunen</w:t>
            </w:r>
          </w:p>
          <w:p w:rsidR="004C5FCE" w:rsidRPr="004C5FCE" w:rsidRDefault="004C5FCE" w:rsidP="004C5FCE">
            <w:pPr>
              <w:jc w:val="center"/>
              <w:rPr>
                <w:b/>
              </w:rPr>
            </w:pPr>
            <w:r w:rsidRPr="004C5FCE">
              <w:rPr>
                <w:b/>
              </w:rPr>
              <w:t>2020</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ZMÜ ausreichend</w:t>
            </w:r>
          </w:p>
          <w:p w:rsidR="004C5FCE" w:rsidRPr="004C5FCE" w:rsidRDefault="004C5FCE" w:rsidP="004C5FCE">
            <w:pPr>
              <w:jc w:val="center"/>
            </w:pP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 xml:space="preserve">ZMÜ nicht ausreichend </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t>Prozent</w:t>
            </w:r>
          </w:p>
        </w:tc>
      </w:tr>
      <w:tr w:rsidR="004C5FCE" w:rsidRPr="004C5FCE" w:rsidTr="004C5FCE">
        <w:trPr>
          <w:trHeight w:val="70"/>
        </w:trPr>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443</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r w:rsidRPr="004C5FCE">
              <w:t>100,0</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 xml:space="preserve">davon: </w:t>
            </w:r>
            <w:r w:rsidRPr="004C5FCE">
              <w:rPr>
                <w:b/>
              </w:rPr>
              <w:t>439</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209</w:t>
            </w:r>
          </w:p>
        </w:tc>
        <w:tc>
          <w:tcPr>
            <w:tcW w:w="2126"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00B050"/>
              </w:rPr>
              <w:t>47,1</w:t>
            </w: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203</w:t>
            </w:r>
          </w:p>
        </w:tc>
        <w:tc>
          <w:tcPr>
            <w:tcW w:w="1559"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pPr>
            <w:r w:rsidRPr="004C5FCE">
              <w:rPr>
                <w:color w:val="FF0000"/>
              </w:rPr>
              <w:t>45,8</w:t>
            </w: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davon:</w:t>
            </w:r>
          </w:p>
        </w:tc>
        <w:tc>
          <w:tcPr>
            <w:tcW w:w="1984"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00B050"/>
              </w:rPr>
            </w:pP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1633CD" w:rsidRPr="004C5FCE" w:rsidTr="001633CD">
        <w:trPr>
          <w:trHeight w:val="318"/>
        </w:trPr>
        <w:tc>
          <w:tcPr>
            <w:tcW w:w="1555"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r w:rsidRPr="004C5FCE">
              <w:t>Lk</w:t>
            </w:r>
          </w:p>
        </w:tc>
        <w:tc>
          <w:tcPr>
            <w:tcW w:w="1984"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00B050"/>
              </w:rPr>
            </w:pPr>
            <w:r w:rsidRPr="004C5FCE">
              <w:rPr>
                <w:color w:val="00B050"/>
              </w:rPr>
              <w:t>16</w:t>
            </w:r>
          </w:p>
        </w:tc>
        <w:tc>
          <w:tcPr>
            <w:tcW w:w="2126"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c>
          <w:tcPr>
            <w:tcW w:w="2127" w:type="dxa"/>
            <w:tcBorders>
              <w:top w:val="single" w:sz="4" w:space="0" w:color="auto"/>
              <w:left w:val="single" w:sz="4" w:space="0" w:color="auto"/>
              <w:bottom w:val="single" w:sz="4" w:space="0" w:color="auto"/>
              <w:right w:val="single" w:sz="4" w:space="0" w:color="auto"/>
            </w:tcBorders>
            <w:hideMark/>
          </w:tcPr>
          <w:p w:rsidR="001633CD" w:rsidRPr="004C5FCE" w:rsidRDefault="001633CD" w:rsidP="001633CD">
            <w:pPr>
              <w:jc w:val="center"/>
              <w:rPr>
                <w:color w:val="FF0000"/>
              </w:rPr>
            </w:pPr>
            <w:r w:rsidRPr="004C5FCE">
              <w:rPr>
                <w:color w:val="FF0000"/>
              </w:rPr>
              <w:t>4</w:t>
            </w:r>
          </w:p>
        </w:tc>
        <w:tc>
          <w:tcPr>
            <w:tcW w:w="1559" w:type="dxa"/>
            <w:tcBorders>
              <w:top w:val="single" w:sz="4" w:space="0" w:color="auto"/>
              <w:left w:val="single" w:sz="4" w:space="0" w:color="auto"/>
              <w:bottom w:val="single" w:sz="4" w:space="0" w:color="auto"/>
              <w:right w:val="single" w:sz="4" w:space="0" w:color="auto"/>
            </w:tcBorders>
          </w:tcPr>
          <w:p w:rsidR="001633CD" w:rsidRPr="004C5FCE" w:rsidRDefault="001633CD" w:rsidP="001633CD">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krfS</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3</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2</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r w:rsidR="004C5FCE" w:rsidRPr="004C5FCE" w:rsidTr="004C5FCE">
        <w:tc>
          <w:tcPr>
            <w:tcW w:w="1555"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r w:rsidRPr="004C5FCE">
              <w:t>SuG</w:t>
            </w:r>
          </w:p>
        </w:tc>
        <w:tc>
          <w:tcPr>
            <w:tcW w:w="1984"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00B050"/>
              </w:rPr>
            </w:pPr>
            <w:r w:rsidRPr="004C5FCE">
              <w:rPr>
                <w:color w:val="00B050"/>
              </w:rPr>
              <w:t>190</w:t>
            </w:r>
          </w:p>
        </w:tc>
        <w:tc>
          <w:tcPr>
            <w:tcW w:w="2126"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c>
          <w:tcPr>
            <w:tcW w:w="2127" w:type="dxa"/>
            <w:tcBorders>
              <w:top w:val="single" w:sz="4" w:space="0" w:color="auto"/>
              <w:left w:val="single" w:sz="4" w:space="0" w:color="auto"/>
              <w:bottom w:val="single" w:sz="4" w:space="0" w:color="auto"/>
              <w:right w:val="single" w:sz="4" w:space="0" w:color="auto"/>
            </w:tcBorders>
            <w:hideMark/>
          </w:tcPr>
          <w:p w:rsidR="004C5FCE" w:rsidRPr="004C5FCE" w:rsidRDefault="004C5FCE" w:rsidP="004C5FCE">
            <w:pPr>
              <w:jc w:val="center"/>
              <w:rPr>
                <w:color w:val="FF0000"/>
              </w:rPr>
            </w:pPr>
            <w:r w:rsidRPr="004C5FCE">
              <w:rPr>
                <w:color w:val="FF0000"/>
              </w:rPr>
              <w:t>197</w:t>
            </w:r>
          </w:p>
        </w:tc>
        <w:tc>
          <w:tcPr>
            <w:tcW w:w="1559" w:type="dxa"/>
            <w:tcBorders>
              <w:top w:val="single" w:sz="4" w:space="0" w:color="auto"/>
              <w:left w:val="single" w:sz="4" w:space="0" w:color="auto"/>
              <w:bottom w:val="single" w:sz="4" w:space="0" w:color="auto"/>
              <w:right w:val="single" w:sz="4" w:space="0" w:color="auto"/>
            </w:tcBorders>
          </w:tcPr>
          <w:p w:rsidR="004C5FCE" w:rsidRPr="004C5FCE" w:rsidRDefault="004C5FCE" w:rsidP="004C5FCE">
            <w:pPr>
              <w:jc w:val="center"/>
            </w:pPr>
          </w:p>
        </w:tc>
      </w:tr>
    </w:tbl>
    <w:p w:rsidR="004C5FCE" w:rsidRDefault="004C5FCE" w:rsidP="004C5FCE">
      <w:pPr>
        <w:jc w:val="center"/>
        <w:rPr>
          <w:b/>
          <w:sz w:val="28"/>
          <w:szCs w:val="28"/>
        </w:rPr>
      </w:pPr>
    </w:p>
    <w:p w:rsidR="00A53F2B" w:rsidRDefault="0086424E" w:rsidP="00A53F2B">
      <w:pPr>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Nunmehr erwarten zum Jahresende 203 Kommunen </w:t>
      </w:r>
      <w:r w:rsidR="00DC6AC3">
        <w:rPr>
          <w:b/>
          <w:sz w:val="28"/>
          <w:szCs w:val="28"/>
        </w:rPr>
        <w:t>(45,8 %) nicht mehr den Ausgleich des Finanzhaushaltes</w:t>
      </w:r>
    </w:p>
    <w:p w:rsidR="00B16FA4" w:rsidRPr="00B91742" w:rsidRDefault="00515A99" w:rsidP="006C155C">
      <w:pPr>
        <w:pStyle w:val="berschrift3"/>
      </w:pPr>
      <w:r w:rsidRPr="00B91742">
        <w:br w:type="column"/>
      </w:r>
      <w:bookmarkStart w:id="31" w:name="_Toc51141074"/>
      <w:r w:rsidR="00B16FA4" w:rsidRPr="00B91742">
        <w:t>Schätzung 2020 (Zahlungsmittelfehlbetrag zum Ausgleich)</w:t>
      </w:r>
      <w:bookmarkEnd w:id="31"/>
    </w:p>
    <w:tbl>
      <w:tblPr>
        <w:tblStyle w:val="Tabellenraster"/>
        <w:tblW w:w="9351" w:type="dxa"/>
        <w:tblInd w:w="113" w:type="dxa"/>
        <w:tblLook w:val="04A0" w:firstRow="1" w:lastRow="0" w:firstColumn="1" w:lastColumn="0" w:noHBand="0" w:noVBand="1"/>
      </w:tblPr>
      <w:tblGrid>
        <w:gridCol w:w="6119"/>
        <w:gridCol w:w="3232"/>
      </w:tblGrid>
      <w:tr w:rsidR="00B16FA4" w:rsidRPr="004C5FCE" w:rsidTr="00B16FA4">
        <w:tc>
          <w:tcPr>
            <w:tcW w:w="6119" w:type="dxa"/>
          </w:tcPr>
          <w:p w:rsidR="00B16FA4" w:rsidRPr="004C5FCE" w:rsidRDefault="00B16FA4" w:rsidP="006F0EA3">
            <w:pPr>
              <w:jc w:val="center"/>
              <w:rPr>
                <w:b/>
                <w:sz w:val="28"/>
                <w:szCs w:val="28"/>
              </w:rPr>
            </w:pPr>
            <w:r w:rsidRPr="004C5FCE">
              <w:rPr>
                <w:b/>
                <w:sz w:val="28"/>
                <w:szCs w:val="28"/>
              </w:rPr>
              <w:t>Körperschaft</w:t>
            </w:r>
          </w:p>
        </w:tc>
        <w:tc>
          <w:tcPr>
            <w:tcW w:w="3232" w:type="dxa"/>
          </w:tcPr>
          <w:p w:rsidR="00B16FA4" w:rsidRPr="004C5FCE" w:rsidRDefault="00B16FA4" w:rsidP="006F0EA3">
            <w:pPr>
              <w:jc w:val="center"/>
              <w:rPr>
                <w:b/>
                <w:sz w:val="28"/>
                <w:szCs w:val="28"/>
              </w:rPr>
            </w:pPr>
            <w:r w:rsidRPr="004C5FCE">
              <w:rPr>
                <w:b/>
                <w:sz w:val="28"/>
                <w:szCs w:val="28"/>
              </w:rPr>
              <w:t>Werte in Mio Euro</w:t>
            </w:r>
          </w:p>
        </w:tc>
      </w:tr>
      <w:tr w:rsidR="00B16FA4" w:rsidRPr="004C5FCE" w:rsidTr="00B16FA4">
        <w:tc>
          <w:tcPr>
            <w:tcW w:w="6119" w:type="dxa"/>
          </w:tcPr>
          <w:p w:rsidR="00B16FA4" w:rsidRPr="004C5FCE" w:rsidRDefault="00B16FA4" w:rsidP="00B16FA4">
            <w:pPr>
              <w:rPr>
                <w:b/>
                <w:sz w:val="28"/>
                <w:szCs w:val="28"/>
              </w:rPr>
            </w:pPr>
            <w:r w:rsidRPr="004C5FCE">
              <w:rPr>
                <w:b/>
                <w:sz w:val="28"/>
                <w:szCs w:val="28"/>
              </w:rPr>
              <w:t>Hessen (</w:t>
            </w:r>
            <w:r>
              <w:rPr>
                <w:b/>
                <w:sz w:val="28"/>
                <w:szCs w:val="28"/>
              </w:rPr>
              <w:t xml:space="preserve"> </w:t>
            </w:r>
            <w:r>
              <w:rPr>
                <w:b/>
                <w:color w:val="FF0000"/>
                <w:sz w:val="28"/>
                <w:szCs w:val="28"/>
              </w:rPr>
              <w:t>203</w:t>
            </w:r>
            <w:r w:rsidRPr="004C5FCE">
              <w:rPr>
                <w:b/>
                <w:sz w:val="28"/>
                <w:szCs w:val="28"/>
              </w:rPr>
              <w:t xml:space="preserve"> Kommunen)</w:t>
            </w:r>
          </w:p>
        </w:tc>
        <w:tc>
          <w:tcPr>
            <w:tcW w:w="3232" w:type="dxa"/>
          </w:tcPr>
          <w:p w:rsidR="00B16FA4" w:rsidRPr="00C67DA1" w:rsidRDefault="00B16FA4" w:rsidP="006F0EA3">
            <w:pPr>
              <w:jc w:val="right"/>
              <w:rPr>
                <w:b/>
                <w:color w:val="FF0000"/>
                <w:sz w:val="28"/>
                <w:szCs w:val="28"/>
              </w:rPr>
            </w:pPr>
            <w:r>
              <w:rPr>
                <w:b/>
                <w:color w:val="FF0000"/>
                <w:sz w:val="28"/>
                <w:szCs w:val="28"/>
              </w:rPr>
              <w:t>- 541,4</w:t>
            </w:r>
          </w:p>
        </w:tc>
      </w:tr>
      <w:tr w:rsidR="00B16FA4" w:rsidRPr="004C5FCE" w:rsidTr="00B16FA4">
        <w:tc>
          <w:tcPr>
            <w:tcW w:w="6119" w:type="dxa"/>
          </w:tcPr>
          <w:p w:rsidR="00B16FA4" w:rsidRPr="004C5FCE" w:rsidRDefault="00B16FA4" w:rsidP="00B16FA4">
            <w:pPr>
              <w:rPr>
                <w:b/>
                <w:sz w:val="28"/>
                <w:szCs w:val="28"/>
              </w:rPr>
            </w:pPr>
            <w:r w:rsidRPr="004C5FCE">
              <w:rPr>
                <w:b/>
                <w:sz w:val="28"/>
                <w:szCs w:val="28"/>
              </w:rPr>
              <w:t>Landkreise (</w:t>
            </w:r>
            <w:r>
              <w:rPr>
                <w:b/>
                <w:sz w:val="28"/>
                <w:szCs w:val="28"/>
              </w:rPr>
              <w:t xml:space="preserve"> </w:t>
            </w:r>
            <w:r>
              <w:rPr>
                <w:b/>
                <w:color w:val="FF0000"/>
                <w:sz w:val="28"/>
                <w:szCs w:val="28"/>
              </w:rPr>
              <w:t>4</w:t>
            </w:r>
            <w:r>
              <w:rPr>
                <w:b/>
                <w:sz w:val="28"/>
                <w:szCs w:val="28"/>
              </w:rPr>
              <w:t xml:space="preserve"> </w:t>
            </w:r>
            <w:r w:rsidRPr="004C5FCE">
              <w:rPr>
                <w:b/>
                <w:sz w:val="28"/>
                <w:szCs w:val="28"/>
              </w:rPr>
              <w:t>Lk)</w:t>
            </w:r>
          </w:p>
        </w:tc>
        <w:tc>
          <w:tcPr>
            <w:tcW w:w="3232" w:type="dxa"/>
          </w:tcPr>
          <w:p w:rsidR="00B16FA4" w:rsidRPr="00C67DA1" w:rsidRDefault="00B16FA4" w:rsidP="006F0EA3">
            <w:pPr>
              <w:jc w:val="right"/>
              <w:rPr>
                <w:b/>
                <w:color w:val="FF0000"/>
                <w:sz w:val="28"/>
                <w:szCs w:val="28"/>
              </w:rPr>
            </w:pPr>
            <w:r>
              <w:rPr>
                <w:b/>
                <w:color w:val="FF0000"/>
                <w:sz w:val="28"/>
                <w:szCs w:val="28"/>
              </w:rPr>
              <w:t>- 10,5</w:t>
            </w:r>
          </w:p>
        </w:tc>
      </w:tr>
      <w:tr w:rsidR="00B16FA4" w:rsidRPr="004C5FCE" w:rsidTr="00B16FA4">
        <w:tc>
          <w:tcPr>
            <w:tcW w:w="6119" w:type="dxa"/>
          </w:tcPr>
          <w:p w:rsidR="00B16FA4" w:rsidRPr="004C5FCE" w:rsidRDefault="00B16FA4" w:rsidP="00B16FA4">
            <w:pPr>
              <w:rPr>
                <w:b/>
                <w:sz w:val="28"/>
                <w:szCs w:val="28"/>
              </w:rPr>
            </w:pPr>
            <w:r w:rsidRPr="004C5FCE">
              <w:rPr>
                <w:b/>
                <w:sz w:val="28"/>
                <w:szCs w:val="28"/>
              </w:rPr>
              <w:t>kreisfreie Städte (</w:t>
            </w:r>
            <w:r>
              <w:rPr>
                <w:b/>
                <w:sz w:val="28"/>
                <w:szCs w:val="28"/>
              </w:rPr>
              <w:t xml:space="preserve"> </w:t>
            </w:r>
            <w:r>
              <w:rPr>
                <w:b/>
                <w:color w:val="FF0000"/>
                <w:sz w:val="28"/>
                <w:szCs w:val="28"/>
              </w:rPr>
              <w:t>2</w:t>
            </w:r>
            <w:r>
              <w:rPr>
                <w:b/>
                <w:sz w:val="28"/>
                <w:szCs w:val="28"/>
              </w:rPr>
              <w:t xml:space="preserve"> </w:t>
            </w:r>
            <w:r w:rsidRPr="004C5FCE">
              <w:rPr>
                <w:b/>
                <w:sz w:val="28"/>
                <w:szCs w:val="28"/>
              </w:rPr>
              <w:t>krfS)</w:t>
            </w:r>
          </w:p>
        </w:tc>
        <w:tc>
          <w:tcPr>
            <w:tcW w:w="3232" w:type="dxa"/>
          </w:tcPr>
          <w:p w:rsidR="00B16FA4" w:rsidRPr="00C67DA1" w:rsidRDefault="00B16FA4" w:rsidP="006F0EA3">
            <w:pPr>
              <w:jc w:val="right"/>
              <w:rPr>
                <w:b/>
                <w:color w:val="FF0000"/>
                <w:sz w:val="28"/>
                <w:szCs w:val="28"/>
              </w:rPr>
            </w:pPr>
            <w:r>
              <w:rPr>
                <w:b/>
                <w:color w:val="FF0000"/>
                <w:sz w:val="28"/>
                <w:szCs w:val="28"/>
              </w:rPr>
              <w:t>- 201,4</w:t>
            </w:r>
          </w:p>
        </w:tc>
      </w:tr>
      <w:tr w:rsidR="00B16FA4" w:rsidRPr="004C5FCE" w:rsidTr="00B16FA4">
        <w:tc>
          <w:tcPr>
            <w:tcW w:w="6119" w:type="dxa"/>
          </w:tcPr>
          <w:p w:rsidR="00B16FA4" w:rsidRPr="004C5FCE" w:rsidRDefault="00B16FA4" w:rsidP="00B16FA4">
            <w:pPr>
              <w:rPr>
                <w:b/>
                <w:sz w:val="28"/>
                <w:szCs w:val="28"/>
              </w:rPr>
            </w:pPr>
            <w:r w:rsidRPr="004C5FCE">
              <w:rPr>
                <w:b/>
                <w:sz w:val="28"/>
                <w:szCs w:val="28"/>
              </w:rPr>
              <w:t>kreisangehörige Städte und Gemeinden(</w:t>
            </w:r>
            <w:r>
              <w:rPr>
                <w:b/>
                <w:sz w:val="28"/>
                <w:szCs w:val="28"/>
              </w:rPr>
              <w:t xml:space="preserve"> </w:t>
            </w:r>
            <w:r>
              <w:rPr>
                <w:b/>
                <w:color w:val="FF0000"/>
                <w:sz w:val="28"/>
                <w:szCs w:val="28"/>
              </w:rPr>
              <w:t>197</w:t>
            </w:r>
            <w:r>
              <w:rPr>
                <w:b/>
                <w:sz w:val="28"/>
                <w:szCs w:val="28"/>
              </w:rPr>
              <w:t xml:space="preserve"> </w:t>
            </w:r>
            <w:r w:rsidRPr="004C5FCE">
              <w:rPr>
                <w:b/>
                <w:sz w:val="28"/>
                <w:szCs w:val="28"/>
              </w:rPr>
              <w:t>SuG)</w:t>
            </w:r>
          </w:p>
        </w:tc>
        <w:tc>
          <w:tcPr>
            <w:tcW w:w="3232" w:type="dxa"/>
          </w:tcPr>
          <w:p w:rsidR="00B16FA4" w:rsidRPr="00C67DA1" w:rsidRDefault="00B16FA4" w:rsidP="006F0EA3">
            <w:pPr>
              <w:jc w:val="right"/>
              <w:rPr>
                <w:b/>
                <w:color w:val="FF0000"/>
                <w:sz w:val="28"/>
                <w:szCs w:val="28"/>
              </w:rPr>
            </w:pPr>
            <w:r>
              <w:rPr>
                <w:b/>
                <w:color w:val="FF0000"/>
                <w:sz w:val="28"/>
                <w:szCs w:val="28"/>
              </w:rPr>
              <w:t>- 329,5</w:t>
            </w:r>
          </w:p>
        </w:tc>
      </w:tr>
    </w:tbl>
    <w:p w:rsidR="00B16FA4" w:rsidRDefault="00B16FA4" w:rsidP="004C5FCE">
      <w:pPr>
        <w:jc w:val="center"/>
        <w:rPr>
          <w:b/>
          <w:sz w:val="28"/>
          <w:szCs w:val="28"/>
        </w:rPr>
      </w:pPr>
    </w:p>
    <w:p w:rsidR="00DC6AC3" w:rsidRDefault="00DC6AC3" w:rsidP="00DC6AC3">
      <w:pPr>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Diesen 203 Kommunen </w:t>
      </w:r>
      <w:r w:rsidR="00B279EB">
        <w:rPr>
          <w:b/>
          <w:sz w:val="28"/>
          <w:szCs w:val="28"/>
        </w:rPr>
        <w:t xml:space="preserve">müssten Minderauszahlungen bzw. Mehreinzahlungen </w:t>
      </w:r>
      <w:r>
        <w:rPr>
          <w:b/>
          <w:sz w:val="28"/>
          <w:szCs w:val="28"/>
        </w:rPr>
        <w:t>in Höhe von 541,4 Mio</w:t>
      </w:r>
      <w:r w:rsidR="00B279EB">
        <w:rPr>
          <w:b/>
          <w:sz w:val="28"/>
          <w:szCs w:val="28"/>
        </w:rPr>
        <w:t xml:space="preserve"> zum Ausgleich generieren</w:t>
      </w:r>
    </w:p>
    <w:p w:rsidR="00DC6AC3" w:rsidRPr="004C5FCE" w:rsidRDefault="00DC6AC3" w:rsidP="00DC6AC3">
      <w:pPr>
        <w:rPr>
          <w:b/>
          <w:sz w:val="28"/>
          <w:szCs w:val="28"/>
        </w:rPr>
      </w:pPr>
      <w:r>
        <w:rPr>
          <w:rFonts w:cstheme="minorHAnsi"/>
          <w:b/>
          <w:sz w:val="28"/>
          <w:szCs w:val="28"/>
        </w:rPr>
        <w:t>→</w:t>
      </w:r>
      <w:r w:rsidR="00D02468">
        <w:rPr>
          <w:rFonts w:cstheme="minorHAnsi"/>
          <w:b/>
          <w:sz w:val="28"/>
          <w:szCs w:val="28"/>
        </w:rPr>
        <w:t xml:space="preserve"> </w:t>
      </w:r>
      <w:r>
        <w:rPr>
          <w:b/>
          <w:sz w:val="28"/>
          <w:szCs w:val="28"/>
        </w:rPr>
        <w:t>Insbesondere FFM in der Gruppe der krfS kalkuliert mit einem Delta zum Ausgleich in Höhe von rund 199,3 Mio</w:t>
      </w:r>
    </w:p>
    <w:p w:rsidR="00DC6AC3" w:rsidRDefault="00DC6AC3" w:rsidP="004C5FCE">
      <w:pPr>
        <w:jc w:val="center"/>
        <w:rPr>
          <w:b/>
          <w:sz w:val="28"/>
          <w:szCs w:val="28"/>
        </w:rPr>
      </w:pPr>
    </w:p>
    <w:p w:rsidR="004C5FCE" w:rsidRPr="00B91742" w:rsidRDefault="004C5FCE" w:rsidP="006C155C">
      <w:pPr>
        <w:pStyle w:val="berschrift3"/>
      </w:pPr>
      <w:bookmarkStart w:id="32" w:name="_Toc51141075"/>
      <w:r w:rsidRPr="00B91742">
        <w:t xml:space="preserve">Schätzung 2020 (Saldoüberschuss = „freie </w:t>
      </w:r>
      <w:r w:rsidR="00DC6AC3" w:rsidRPr="00B91742">
        <w:t xml:space="preserve">doppische </w:t>
      </w:r>
      <w:r w:rsidRPr="00B91742">
        <w:t>Spitze“)</w:t>
      </w:r>
      <w:bookmarkEnd w:id="32"/>
    </w:p>
    <w:tbl>
      <w:tblPr>
        <w:tblStyle w:val="Tabellenraster"/>
        <w:tblW w:w="9351" w:type="dxa"/>
        <w:tblInd w:w="113" w:type="dxa"/>
        <w:tblLook w:val="04A0" w:firstRow="1" w:lastRow="0" w:firstColumn="1" w:lastColumn="0" w:noHBand="0" w:noVBand="1"/>
      </w:tblPr>
      <w:tblGrid>
        <w:gridCol w:w="5807"/>
        <w:gridCol w:w="3544"/>
      </w:tblGrid>
      <w:tr w:rsidR="004C5FCE" w:rsidRPr="004C5FCE" w:rsidTr="004C5FCE">
        <w:tc>
          <w:tcPr>
            <w:tcW w:w="5807" w:type="dxa"/>
          </w:tcPr>
          <w:p w:rsidR="004C5FCE" w:rsidRPr="004C5FCE" w:rsidRDefault="004C5FCE" w:rsidP="004C5FCE">
            <w:pPr>
              <w:jc w:val="center"/>
              <w:rPr>
                <w:b/>
                <w:sz w:val="28"/>
                <w:szCs w:val="28"/>
              </w:rPr>
            </w:pPr>
            <w:r w:rsidRPr="004C5FCE">
              <w:rPr>
                <w:b/>
                <w:sz w:val="28"/>
                <w:szCs w:val="28"/>
              </w:rPr>
              <w:t>Körperschaft</w:t>
            </w:r>
          </w:p>
        </w:tc>
        <w:tc>
          <w:tcPr>
            <w:tcW w:w="3544"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Hessen (alle Kommunen)</w:t>
            </w:r>
          </w:p>
        </w:tc>
        <w:tc>
          <w:tcPr>
            <w:tcW w:w="3544" w:type="dxa"/>
          </w:tcPr>
          <w:p w:rsidR="004C5FCE" w:rsidRPr="004C5FCE" w:rsidRDefault="004C5FCE" w:rsidP="004C5FCE">
            <w:pPr>
              <w:jc w:val="right"/>
              <w:rPr>
                <w:b/>
                <w:color w:val="FF0000"/>
                <w:sz w:val="28"/>
                <w:szCs w:val="28"/>
              </w:rPr>
            </w:pPr>
            <w:r w:rsidRPr="004C5FCE">
              <w:rPr>
                <w:b/>
                <w:color w:val="FF0000"/>
                <w:sz w:val="28"/>
                <w:szCs w:val="28"/>
              </w:rPr>
              <w:t>- 264,0</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Landkreise (Lk)</w:t>
            </w:r>
          </w:p>
        </w:tc>
        <w:tc>
          <w:tcPr>
            <w:tcW w:w="3544" w:type="dxa"/>
          </w:tcPr>
          <w:p w:rsidR="004C5FCE" w:rsidRPr="004C5FCE" w:rsidRDefault="004C5FCE" w:rsidP="004C5FCE">
            <w:pPr>
              <w:jc w:val="right"/>
              <w:rPr>
                <w:b/>
                <w:sz w:val="28"/>
                <w:szCs w:val="28"/>
              </w:rPr>
            </w:pPr>
            <w:r w:rsidRPr="004C5FCE">
              <w:rPr>
                <w:b/>
                <w:sz w:val="28"/>
                <w:szCs w:val="28"/>
              </w:rPr>
              <w:t>61,4</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kreisfreie Städte (krfS)</w:t>
            </w:r>
          </w:p>
        </w:tc>
        <w:tc>
          <w:tcPr>
            <w:tcW w:w="3544" w:type="dxa"/>
          </w:tcPr>
          <w:p w:rsidR="004C5FCE" w:rsidRPr="004C5FCE" w:rsidRDefault="004C5FCE" w:rsidP="004C5FCE">
            <w:pPr>
              <w:jc w:val="right"/>
              <w:rPr>
                <w:b/>
                <w:color w:val="FF0000"/>
                <w:sz w:val="28"/>
                <w:szCs w:val="28"/>
              </w:rPr>
            </w:pPr>
            <w:r w:rsidRPr="004C5FCE">
              <w:rPr>
                <w:b/>
                <w:color w:val="FF0000"/>
                <w:sz w:val="28"/>
                <w:szCs w:val="28"/>
              </w:rPr>
              <w:t>- 172,4</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kreisangehörige Städte und Gemeinden (SuG)</w:t>
            </w:r>
          </w:p>
        </w:tc>
        <w:tc>
          <w:tcPr>
            <w:tcW w:w="3544" w:type="dxa"/>
          </w:tcPr>
          <w:p w:rsidR="004C5FCE" w:rsidRPr="004C5FCE" w:rsidRDefault="004C5FCE" w:rsidP="004C5FCE">
            <w:pPr>
              <w:jc w:val="right"/>
              <w:rPr>
                <w:b/>
                <w:color w:val="FF0000"/>
                <w:sz w:val="28"/>
                <w:szCs w:val="28"/>
              </w:rPr>
            </w:pPr>
            <w:r w:rsidRPr="004C5FCE">
              <w:rPr>
                <w:b/>
                <w:color w:val="FF0000"/>
                <w:sz w:val="28"/>
                <w:szCs w:val="28"/>
              </w:rPr>
              <w:t xml:space="preserve">- 153,0 </w:t>
            </w:r>
          </w:p>
        </w:tc>
      </w:tr>
    </w:tbl>
    <w:p w:rsidR="004C5FCE" w:rsidRDefault="004C5FCE" w:rsidP="004C5FCE">
      <w:pPr>
        <w:jc w:val="center"/>
        <w:rPr>
          <w:b/>
          <w:sz w:val="28"/>
          <w:szCs w:val="28"/>
        </w:rPr>
      </w:pPr>
    </w:p>
    <w:p w:rsidR="007458CF" w:rsidRDefault="00B279EB" w:rsidP="00DC6AC3">
      <w:pPr>
        <w:rPr>
          <w:rFonts w:cstheme="minorHAnsi"/>
          <w:b/>
          <w:sz w:val="28"/>
          <w:szCs w:val="28"/>
        </w:rPr>
      </w:pPr>
      <w:r>
        <w:rPr>
          <w:rFonts w:cstheme="minorHAnsi"/>
          <w:b/>
          <w:sz w:val="28"/>
          <w:szCs w:val="28"/>
        </w:rPr>
        <w:t>→</w:t>
      </w:r>
      <w:r w:rsidR="00D02468">
        <w:rPr>
          <w:rFonts w:cstheme="minorHAnsi"/>
          <w:b/>
          <w:sz w:val="28"/>
          <w:szCs w:val="28"/>
        </w:rPr>
        <w:t xml:space="preserve"> </w:t>
      </w:r>
      <w:r w:rsidR="006F0EA3">
        <w:rPr>
          <w:rFonts w:cstheme="minorHAnsi"/>
          <w:b/>
          <w:sz w:val="28"/>
          <w:szCs w:val="28"/>
        </w:rPr>
        <w:t>Es</w:t>
      </w:r>
      <w:r>
        <w:rPr>
          <w:rFonts w:cstheme="minorHAnsi"/>
          <w:b/>
          <w:sz w:val="28"/>
          <w:szCs w:val="28"/>
        </w:rPr>
        <w:t xml:space="preserve"> besteht ein Saldofehlbetrag </w:t>
      </w:r>
      <w:r w:rsidR="007458CF">
        <w:rPr>
          <w:rFonts w:cstheme="minorHAnsi"/>
          <w:b/>
          <w:sz w:val="28"/>
          <w:szCs w:val="28"/>
        </w:rPr>
        <w:t>von 264 Mio</w:t>
      </w:r>
      <w:r w:rsidR="006F0EA3">
        <w:rPr>
          <w:rFonts w:cstheme="minorHAnsi"/>
          <w:b/>
          <w:sz w:val="28"/>
          <w:szCs w:val="28"/>
        </w:rPr>
        <w:t>, eine doppische freie Spitze wird in Gesamtsicht nicht generiert werden</w:t>
      </w:r>
    </w:p>
    <w:p w:rsidR="007458CF" w:rsidRDefault="007458CF" w:rsidP="00DC6AC3">
      <w:pPr>
        <w:rPr>
          <w:rFonts w:cstheme="minorHAnsi"/>
          <w:b/>
          <w:sz w:val="28"/>
          <w:szCs w:val="28"/>
        </w:rPr>
      </w:pPr>
      <w:r>
        <w:rPr>
          <w:rFonts w:cstheme="minorHAnsi"/>
          <w:b/>
          <w:sz w:val="28"/>
          <w:szCs w:val="28"/>
        </w:rPr>
        <w:t>→</w:t>
      </w:r>
      <w:r w:rsidR="00D02468">
        <w:rPr>
          <w:rFonts w:cstheme="minorHAnsi"/>
          <w:b/>
          <w:sz w:val="28"/>
          <w:szCs w:val="28"/>
        </w:rPr>
        <w:t xml:space="preserve"> </w:t>
      </w:r>
      <w:r>
        <w:rPr>
          <w:rFonts w:cstheme="minorHAnsi"/>
          <w:b/>
          <w:sz w:val="28"/>
          <w:szCs w:val="28"/>
        </w:rPr>
        <w:t>Hervorstechend ist, dass die Lk in dieser Sicht nicht betroffen sind</w:t>
      </w:r>
    </w:p>
    <w:p w:rsidR="006F0EA3" w:rsidRDefault="006F0EA3" w:rsidP="00DC6AC3">
      <w:pPr>
        <w:rPr>
          <w:b/>
          <w:sz w:val="28"/>
          <w:szCs w:val="28"/>
        </w:rPr>
      </w:pPr>
      <w:r>
        <w:rPr>
          <w:rFonts w:cstheme="minorHAnsi"/>
          <w:b/>
          <w:sz w:val="28"/>
          <w:szCs w:val="28"/>
        </w:rPr>
        <w:t>→</w:t>
      </w:r>
      <w:r w:rsidR="00D02468">
        <w:rPr>
          <w:rFonts w:cstheme="minorHAnsi"/>
          <w:b/>
          <w:sz w:val="28"/>
          <w:szCs w:val="28"/>
        </w:rPr>
        <w:t xml:space="preserve"> </w:t>
      </w:r>
      <w:r>
        <w:rPr>
          <w:rFonts w:cstheme="minorHAnsi"/>
          <w:b/>
          <w:sz w:val="28"/>
          <w:szCs w:val="28"/>
        </w:rPr>
        <w:t xml:space="preserve">Individualisiert betrachtet, wird diese </w:t>
      </w:r>
      <w:r w:rsidR="000904E9">
        <w:rPr>
          <w:rFonts w:cstheme="minorHAnsi"/>
          <w:b/>
          <w:sz w:val="28"/>
          <w:szCs w:val="28"/>
        </w:rPr>
        <w:t xml:space="preserve">freie Spitze </w:t>
      </w:r>
      <w:r>
        <w:rPr>
          <w:rFonts w:cstheme="minorHAnsi"/>
          <w:b/>
          <w:sz w:val="28"/>
          <w:szCs w:val="28"/>
        </w:rPr>
        <w:t xml:space="preserve">jedoch bei den 209 Kommunen mit geschätztem </w:t>
      </w:r>
      <w:r w:rsidR="000904E9">
        <w:rPr>
          <w:rFonts w:cstheme="minorHAnsi"/>
          <w:b/>
          <w:sz w:val="28"/>
          <w:szCs w:val="28"/>
        </w:rPr>
        <w:t>ausreichendem Zahlungsmittelüberschuss in 2020 erwirtschaftet werden</w:t>
      </w:r>
    </w:p>
    <w:p w:rsidR="00D861D4" w:rsidRPr="00B91742" w:rsidRDefault="00515A99" w:rsidP="00B91742">
      <w:pPr>
        <w:pStyle w:val="berschrift2"/>
      </w:pPr>
      <w:r w:rsidRPr="00B91742">
        <w:br w:type="column"/>
      </w:r>
      <w:bookmarkStart w:id="33" w:name="_Toc51141076"/>
      <w:r w:rsidR="00D861D4" w:rsidRPr="00B91742">
        <w:t>Gesamtsituation der Kommunen mit nach Schätzung</w:t>
      </w:r>
      <w:r w:rsidR="00DA0E03" w:rsidRPr="00B91742">
        <w:t xml:space="preserve"> </w:t>
      </w:r>
      <w:r w:rsidR="00D861D4" w:rsidRPr="00B91742">
        <w:t>voraussichtlich nicht ausgeglichenem ordentlichen Ergebnis</w:t>
      </w:r>
      <w:r w:rsidR="00DA0E03" w:rsidRPr="00B91742">
        <w:t xml:space="preserve"> </w:t>
      </w:r>
      <w:r w:rsidR="001B14BF">
        <w:t xml:space="preserve">2020 </w:t>
      </w:r>
      <w:r w:rsidR="00DA0E03" w:rsidRPr="00B91742">
        <w:t>im Kontext zur erwarteten Situation im Finanzhaushalt</w:t>
      </w:r>
      <w:bookmarkEnd w:id="33"/>
    </w:p>
    <w:p w:rsidR="00DA0E03" w:rsidRDefault="00DA0E03" w:rsidP="001B14BF">
      <w:pPr>
        <w:jc w:val="both"/>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87 kreisangehörige Kommunen werden den Ergebnishaushalt, ggf auch nach Verrechnung mit einem Rücklagebestand, nicht ausgleichen können. </w:t>
      </w:r>
    </w:p>
    <w:p w:rsidR="00D861D4" w:rsidRDefault="00DA0E03" w:rsidP="001B14BF">
      <w:pPr>
        <w:jc w:val="both"/>
        <w:rPr>
          <w:rFonts w:cstheme="minorHAnsi"/>
          <w:b/>
          <w:sz w:val="28"/>
          <w:szCs w:val="28"/>
        </w:rPr>
      </w:pPr>
      <w:r>
        <w:rPr>
          <w:rFonts w:cstheme="minorHAnsi"/>
          <w:b/>
          <w:sz w:val="28"/>
          <w:szCs w:val="28"/>
        </w:rPr>
        <w:t>→</w:t>
      </w:r>
      <w:r w:rsidR="00D02468">
        <w:rPr>
          <w:rFonts w:cstheme="minorHAnsi"/>
          <w:b/>
          <w:sz w:val="28"/>
          <w:szCs w:val="28"/>
        </w:rPr>
        <w:t xml:space="preserve"> </w:t>
      </w:r>
      <w:r>
        <w:rPr>
          <w:rFonts w:cstheme="minorHAnsi"/>
          <w:b/>
          <w:sz w:val="28"/>
          <w:szCs w:val="28"/>
        </w:rPr>
        <w:t>61 hiervon rechnen damit, gleichzeitig auch den Finanzhaushalt nicht auszugleichen</w:t>
      </w:r>
      <w:bookmarkStart w:id="34" w:name="_GoBack"/>
      <w:bookmarkEnd w:id="34"/>
    </w:p>
    <w:p w:rsidR="00DA0E03" w:rsidRDefault="00DA0E03" w:rsidP="001B14BF">
      <w:pPr>
        <w:jc w:val="both"/>
        <w:rPr>
          <w:rFonts w:cstheme="minorHAnsi"/>
          <w:b/>
          <w:sz w:val="28"/>
          <w:szCs w:val="28"/>
        </w:rPr>
      </w:pPr>
      <w:r>
        <w:rPr>
          <w:rFonts w:cstheme="minorHAnsi"/>
          <w:b/>
          <w:sz w:val="28"/>
          <w:szCs w:val="28"/>
        </w:rPr>
        <w:t>→</w:t>
      </w:r>
      <w:r w:rsidR="00D02468">
        <w:rPr>
          <w:rFonts w:cstheme="minorHAnsi"/>
          <w:b/>
          <w:sz w:val="28"/>
          <w:szCs w:val="28"/>
        </w:rPr>
        <w:t xml:space="preserve"> </w:t>
      </w:r>
      <w:r>
        <w:rPr>
          <w:rFonts w:cstheme="minorHAnsi"/>
          <w:b/>
          <w:sz w:val="28"/>
          <w:szCs w:val="28"/>
        </w:rPr>
        <w:t xml:space="preserve">Von den Volumina her rechnen diese 61 Kommunen mit einem Jahresfehlbetrag vor ordentlichen Rücklagen in Höhe von 86,4 Mio. Da </w:t>
      </w:r>
      <w:r w:rsidR="002D4F6D">
        <w:rPr>
          <w:rFonts w:cstheme="minorHAnsi"/>
          <w:b/>
          <w:sz w:val="28"/>
          <w:szCs w:val="28"/>
        </w:rPr>
        <w:t xml:space="preserve">ggf bestehende </w:t>
      </w:r>
      <w:r>
        <w:rPr>
          <w:rFonts w:cstheme="minorHAnsi"/>
          <w:b/>
          <w:sz w:val="28"/>
          <w:szCs w:val="28"/>
        </w:rPr>
        <w:t>Rücklagen den Fehlbetrag</w:t>
      </w:r>
      <w:r w:rsidR="002D4F6D">
        <w:rPr>
          <w:rFonts w:cstheme="minorHAnsi"/>
          <w:b/>
          <w:sz w:val="28"/>
          <w:szCs w:val="28"/>
        </w:rPr>
        <w:t xml:space="preserve"> nur teilweise decken, verbleibt nach Teilverrechnung ein Volumen in Höhe von 62,7 Mio. Diesem Ergebnisvolumen stehen voraussichtlich gleichzeitig Fehlbeträge auf Zahlungsmittelebene zum Ausgleich des Finanzhaushaltes in Höhe von 95,2 Mio gegenüber!</w:t>
      </w:r>
    </w:p>
    <w:p w:rsidR="00D861D4" w:rsidRDefault="00D861D4" w:rsidP="004C5FCE">
      <w:pPr>
        <w:jc w:val="center"/>
        <w:rPr>
          <w:b/>
          <w:sz w:val="28"/>
          <w:szCs w:val="28"/>
        </w:rPr>
      </w:pPr>
    </w:p>
    <w:p w:rsidR="006F0EA3" w:rsidRPr="00B91742" w:rsidRDefault="006F0EA3" w:rsidP="00B91742">
      <w:pPr>
        <w:pStyle w:val="Listenabsatz"/>
        <w:numPr>
          <w:ilvl w:val="0"/>
          <w:numId w:val="3"/>
        </w:numPr>
        <w:jc w:val="center"/>
        <w:rPr>
          <w:b/>
          <w:color w:val="548DD4" w:themeColor="text2" w:themeTint="99"/>
          <w:sz w:val="28"/>
          <w:szCs w:val="28"/>
        </w:rPr>
      </w:pPr>
      <w:r w:rsidRPr="00B91742">
        <w:rPr>
          <w:b/>
          <w:color w:val="548DD4" w:themeColor="text2" w:themeTint="99"/>
          <w:sz w:val="28"/>
          <w:szCs w:val="28"/>
        </w:rPr>
        <w:t>Bestandsgrößen Verbindlichkeiten</w:t>
      </w:r>
    </w:p>
    <w:p w:rsidR="006F0EA3" w:rsidRPr="006F0EA3" w:rsidRDefault="006F0EA3" w:rsidP="004C5FCE">
      <w:pPr>
        <w:jc w:val="center"/>
        <w:rPr>
          <w:b/>
          <w:color w:val="548DD4" w:themeColor="text2" w:themeTint="99"/>
          <w:sz w:val="28"/>
          <w:szCs w:val="28"/>
        </w:rPr>
      </w:pPr>
    </w:p>
    <w:p w:rsidR="004C5FCE" w:rsidRPr="00B91742" w:rsidRDefault="004C5FCE" w:rsidP="00B91742">
      <w:pPr>
        <w:pStyle w:val="berschrift2"/>
      </w:pPr>
      <w:bookmarkStart w:id="35" w:name="_Toc51141077"/>
      <w:r w:rsidRPr="00B91742">
        <w:t>Liquiditätskreditrahmen 2020</w:t>
      </w:r>
      <w:bookmarkEnd w:id="35"/>
    </w:p>
    <w:p w:rsidR="004C5FCE" w:rsidRPr="004C5FCE" w:rsidRDefault="004C5FCE" w:rsidP="004C5FCE">
      <w:pPr>
        <w:jc w:val="center"/>
        <w:rPr>
          <w:b/>
          <w:sz w:val="28"/>
          <w:szCs w:val="28"/>
        </w:rPr>
      </w:pPr>
    </w:p>
    <w:tbl>
      <w:tblPr>
        <w:tblStyle w:val="Tabellenraster"/>
        <w:tblW w:w="9351" w:type="dxa"/>
        <w:tblInd w:w="113" w:type="dxa"/>
        <w:tblLook w:val="04A0" w:firstRow="1" w:lastRow="0" w:firstColumn="1" w:lastColumn="0" w:noHBand="0" w:noVBand="1"/>
      </w:tblPr>
      <w:tblGrid>
        <w:gridCol w:w="5807"/>
        <w:gridCol w:w="3544"/>
      </w:tblGrid>
      <w:tr w:rsidR="004C5FCE" w:rsidRPr="004C5FCE" w:rsidTr="004C5FCE">
        <w:tc>
          <w:tcPr>
            <w:tcW w:w="5807" w:type="dxa"/>
          </w:tcPr>
          <w:p w:rsidR="004C5FCE" w:rsidRPr="004C5FCE" w:rsidRDefault="004C5FCE" w:rsidP="004C5FCE">
            <w:pPr>
              <w:jc w:val="center"/>
              <w:rPr>
                <w:b/>
                <w:sz w:val="28"/>
                <w:szCs w:val="28"/>
              </w:rPr>
            </w:pPr>
            <w:r w:rsidRPr="004C5FCE">
              <w:rPr>
                <w:b/>
                <w:sz w:val="28"/>
                <w:szCs w:val="28"/>
              </w:rPr>
              <w:t>Körperschaft</w:t>
            </w:r>
          </w:p>
        </w:tc>
        <w:tc>
          <w:tcPr>
            <w:tcW w:w="3544"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Hessen (alle Kommunen)</w:t>
            </w:r>
          </w:p>
        </w:tc>
        <w:tc>
          <w:tcPr>
            <w:tcW w:w="3544" w:type="dxa"/>
          </w:tcPr>
          <w:p w:rsidR="004C5FCE" w:rsidRPr="004C5FCE" w:rsidRDefault="004C5FCE" w:rsidP="004C5FCE">
            <w:pPr>
              <w:jc w:val="right"/>
              <w:rPr>
                <w:b/>
                <w:sz w:val="28"/>
                <w:szCs w:val="28"/>
              </w:rPr>
            </w:pPr>
            <w:r w:rsidRPr="004C5FCE">
              <w:rPr>
                <w:b/>
                <w:sz w:val="28"/>
                <w:szCs w:val="28"/>
              </w:rPr>
              <w:t>2.547,6</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Landkreise (Lk)</w:t>
            </w:r>
          </w:p>
        </w:tc>
        <w:tc>
          <w:tcPr>
            <w:tcW w:w="3544" w:type="dxa"/>
          </w:tcPr>
          <w:p w:rsidR="004C5FCE" w:rsidRPr="004C5FCE" w:rsidRDefault="004C5FCE" w:rsidP="004C5FCE">
            <w:pPr>
              <w:jc w:val="right"/>
              <w:rPr>
                <w:b/>
                <w:sz w:val="28"/>
                <w:szCs w:val="28"/>
              </w:rPr>
            </w:pPr>
            <w:r w:rsidRPr="004C5FCE">
              <w:rPr>
                <w:b/>
                <w:sz w:val="28"/>
                <w:szCs w:val="28"/>
              </w:rPr>
              <w:t>435,5</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kreisfreie Städte (krfS)</w:t>
            </w:r>
          </w:p>
        </w:tc>
        <w:tc>
          <w:tcPr>
            <w:tcW w:w="3544" w:type="dxa"/>
          </w:tcPr>
          <w:p w:rsidR="004C5FCE" w:rsidRPr="004C5FCE" w:rsidRDefault="004C5FCE" w:rsidP="004C5FCE">
            <w:pPr>
              <w:jc w:val="right"/>
              <w:rPr>
                <w:b/>
                <w:sz w:val="28"/>
                <w:szCs w:val="28"/>
              </w:rPr>
            </w:pPr>
            <w:r w:rsidRPr="004C5FCE">
              <w:rPr>
                <w:b/>
                <w:sz w:val="28"/>
                <w:szCs w:val="28"/>
              </w:rPr>
              <w:t>1.010,0</w:t>
            </w:r>
          </w:p>
        </w:tc>
      </w:tr>
      <w:tr w:rsidR="004C5FCE" w:rsidRPr="004C5FCE" w:rsidTr="004C5FCE">
        <w:tc>
          <w:tcPr>
            <w:tcW w:w="5807" w:type="dxa"/>
          </w:tcPr>
          <w:p w:rsidR="004C5FCE" w:rsidRPr="004C5FCE" w:rsidRDefault="004C5FCE" w:rsidP="004C5FCE">
            <w:pPr>
              <w:rPr>
                <w:b/>
                <w:sz w:val="28"/>
                <w:szCs w:val="28"/>
              </w:rPr>
            </w:pPr>
            <w:r w:rsidRPr="004C5FCE">
              <w:rPr>
                <w:b/>
                <w:sz w:val="28"/>
                <w:szCs w:val="28"/>
              </w:rPr>
              <w:t>kreisangehörige Städte und Gemeinden (SuG)</w:t>
            </w:r>
          </w:p>
        </w:tc>
        <w:tc>
          <w:tcPr>
            <w:tcW w:w="3544" w:type="dxa"/>
          </w:tcPr>
          <w:p w:rsidR="004C5FCE" w:rsidRPr="004C5FCE" w:rsidRDefault="004C5FCE" w:rsidP="004C5FCE">
            <w:pPr>
              <w:jc w:val="right"/>
              <w:rPr>
                <w:b/>
                <w:sz w:val="28"/>
                <w:szCs w:val="28"/>
              </w:rPr>
            </w:pPr>
            <w:r w:rsidRPr="004C5FCE">
              <w:rPr>
                <w:b/>
                <w:sz w:val="28"/>
                <w:szCs w:val="28"/>
              </w:rPr>
              <w:t>1.102,1</w:t>
            </w:r>
          </w:p>
        </w:tc>
      </w:tr>
    </w:tbl>
    <w:p w:rsidR="004C5FCE" w:rsidRPr="004C5FCE" w:rsidRDefault="004C5FCE" w:rsidP="004C5FCE">
      <w:pPr>
        <w:jc w:val="center"/>
        <w:rPr>
          <w:b/>
          <w:sz w:val="28"/>
          <w:szCs w:val="28"/>
        </w:rPr>
      </w:pPr>
    </w:p>
    <w:p w:rsidR="004C5FCE" w:rsidRDefault="000904E9" w:rsidP="006F0EA3">
      <w:pPr>
        <w:rPr>
          <w:b/>
          <w:sz w:val="28"/>
          <w:szCs w:val="28"/>
        </w:rPr>
      </w:pPr>
      <w:r>
        <w:rPr>
          <w:rFonts w:cstheme="minorHAnsi"/>
          <w:b/>
          <w:sz w:val="28"/>
          <w:szCs w:val="28"/>
        </w:rPr>
        <w:t>→</w:t>
      </w:r>
      <w:r w:rsidR="00D02468">
        <w:rPr>
          <w:rFonts w:cstheme="minorHAnsi"/>
          <w:b/>
          <w:sz w:val="28"/>
          <w:szCs w:val="28"/>
        </w:rPr>
        <w:t xml:space="preserve"> </w:t>
      </w:r>
      <w:r>
        <w:rPr>
          <w:b/>
          <w:sz w:val="28"/>
          <w:szCs w:val="28"/>
        </w:rPr>
        <w:t xml:space="preserve">Ursprünglich war für unterjährige Bedarfe ein Rahmenbetrag in Höhe von rund 2,5 Mrd </w:t>
      </w:r>
      <w:r w:rsidR="0097622F">
        <w:rPr>
          <w:b/>
          <w:sz w:val="28"/>
          <w:szCs w:val="28"/>
        </w:rPr>
        <w:t>satzungsgemäß genehmigt worden</w:t>
      </w:r>
    </w:p>
    <w:p w:rsidR="0097622F" w:rsidRPr="004C5FCE" w:rsidRDefault="00515A99" w:rsidP="006F0EA3">
      <w:pPr>
        <w:rPr>
          <w:b/>
          <w:sz w:val="28"/>
          <w:szCs w:val="28"/>
        </w:rPr>
      </w:pPr>
      <w:r>
        <w:rPr>
          <w:b/>
          <w:sz w:val="28"/>
          <w:szCs w:val="28"/>
        </w:rPr>
        <w:br w:type="column"/>
      </w:r>
    </w:p>
    <w:p w:rsidR="004C5FCE" w:rsidRPr="00B91742" w:rsidRDefault="004C5FCE" w:rsidP="00B91742">
      <w:pPr>
        <w:pStyle w:val="berschrift2"/>
      </w:pPr>
      <w:bookmarkStart w:id="36" w:name="_Toc51141078"/>
      <w:r w:rsidRPr="00B91742">
        <w:t>Erhöhungen Liquiditätskreditrahmen 2020</w:t>
      </w:r>
      <w:bookmarkEnd w:id="36"/>
    </w:p>
    <w:p w:rsidR="004C5FCE" w:rsidRPr="004C5FCE" w:rsidRDefault="004C5FCE" w:rsidP="004C5FCE">
      <w:pPr>
        <w:jc w:val="center"/>
        <w:rPr>
          <w:b/>
          <w:sz w:val="28"/>
          <w:szCs w:val="28"/>
        </w:rPr>
      </w:pPr>
    </w:p>
    <w:tbl>
      <w:tblPr>
        <w:tblStyle w:val="Tabellenraster"/>
        <w:tblW w:w="9351" w:type="dxa"/>
        <w:tblInd w:w="113" w:type="dxa"/>
        <w:tblLook w:val="04A0" w:firstRow="1" w:lastRow="0" w:firstColumn="1" w:lastColumn="0" w:noHBand="0" w:noVBand="1"/>
      </w:tblPr>
      <w:tblGrid>
        <w:gridCol w:w="6091"/>
        <w:gridCol w:w="3260"/>
      </w:tblGrid>
      <w:tr w:rsidR="004C5FCE" w:rsidRPr="004C5FCE" w:rsidTr="004C5FCE">
        <w:tc>
          <w:tcPr>
            <w:tcW w:w="6091" w:type="dxa"/>
          </w:tcPr>
          <w:p w:rsidR="004C5FCE" w:rsidRPr="004C5FCE" w:rsidRDefault="004C5FCE" w:rsidP="004C5FCE">
            <w:pPr>
              <w:jc w:val="center"/>
              <w:rPr>
                <w:b/>
                <w:sz w:val="28"/>
                <w:szCs w:val="28"/>
              </w:rPr>
            </w:pPr>
            <w:r w:rsidRPr="004C5FCE">
              <w:rPr>
                <w:b/>
                <w:sz w:val="28"/>
                <w:szCs w:val="28"/>
              </w:rPr>
              <w:t>Körperschaft</w:t>
            </w:r>
          </w:p>
        </w:tc>
        <w:tc>
          <w:tcPr>
            <w:tcW w:w="3260"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Hessen (alle Kommunen)</w:t>
            </w:r>
          </w:p>
        </w:tc>
        <w:tc>
          <w:tcPr>
            <w:tcW w:w="3260" w:type="dxa"/>
          </w:tcPr>
          <w:p w:rsidR="004C5FCE" w:rsidRPr="004C5FCE" w:rsidRDefault="004C5FCE" w:rsidP="004C5FCE">
            <w:pPr>
              <w:jc w:val="right"/>
              <w:rPr>
                <w:b/>
                <w:sz w:val="28"/>
                <w:szCs w:val="28"/>
              </w:rPr>
            </w:pPr>
            <w:r w:rsidRPr="004C5FCE">
              <w:rPr>
                <w:b/>
                <w:sz w:val="28"/>
                <w:szCs w:val="28"/>
              </w:rPr>
              <w:t>748,8</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Landkreise ( </w:t>
            </w:r>
            <w:r w:rsidRPr="005C0D06">
              <w:rPr>
                <w:b/>
                <w:color w:val="FF0000"/>
                <w:sz w:val="28"/>
                <w:szCs w:val="28"/>
              </w:rPr>
              <w:t>1</w:t>
            </w:r>
            <w:r w:rsidRPr="004C5FCE">
              <w:rPr>
                <w:b/>
                <w:sz w:val="28"/>
                <w:szCs w:val="28"/>
              </w:rPr>
              <w:t xml:space="preserve"> Lk)</w:t>
            </w:r>
          </w:p>
        </w:tc>
        <w:tc>
          <w:tcPr>
            <w:tcW w:w="3260" w:type="dxa"/>
          </w:tcPr>
          <w:p w:rsidR="004C5FCE" w:rsidRPr="004C5FCE" w:rsidRDefault="004C5FCE" w:rsidP="004C5FCE">
            <w:pPr>
              <w:jc w:val="right"/>
              <w:rPr>
                <w:b/>
                <w:sz w:val="28"/>
                <w:szCs w:val="28"/>
              </w:rPr>
            </w:pPr>
            <w:r w:rsidRPr="004C5FCE">
              <w:rPr>
                <w:b/>
                <w:sz w:val="28"/>
                <w:szCs w:val="28"/>
              </w:rPr>
              <w:t>46,0</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kreisfreie Städte ( </w:t>
            </w:r>
            <w:r w:rsidRPr="005C0D06">
              <w:rPr>
                <w:b/>
                <w:color w:val="FF0000"/>
                <w:sz w:val="28"/>
                <w:szCs w:val="28"/>
              </w:rPr>
              <w:t>1</w:t>
            </w:r>
            <w:r w:rsidRPr="004C5FCE">
              <w:rPr>
                <w:b/>
                <w:sz w:val="28"/>
                <w:szCs w:val="28"/>
              </w:rPr>
              <w:t xml:space="preserve"> krfS)</w:t>
            </w:r>
          </w:p>
        </w:tc>
        <w:tc>
          <w:tcPr>
            <w:tcW w:w="3260" w:type="dxa"/>
          </w:tcPr>
          <w:p w:rsidR="004C5FCE" w:rsidRPr="004C5FCE" w:rsidRDefault="004C5FCE" w:rsidP="004C5FCE">
            <w:pPr>
              <w:jc w:val="right"/>
              <w:rPr>
                <w:b/>
                <w:sz w:val="28"/>
                <w:szCs w:val="28"/>
              </w:rPr>
            </w:pPr>
            <w:r w:rsidRPr="004C5FCE">
              <w:rPr>
                <w:b/>
                <w:sz w:val="28"/>
                <w:szCs w:val="28"/>
              </w:rPr>
              <w:t>400,0</w:t>
            </w:r>
          </w:p>
        </w:tc>
      </w:tr>
      <w:tr w:rsidR="004C5FCE" w:rsidRPr="004C5FCE" w:rsidTr="004C5FCE">
        <w:tc>
          <w:tcPr>
            <w:tcW w:w="6091" w:type="dxa"/>
          </w:tcPr>
          <w:p w:rsidR="004C5FCE" w:rsidRPr="004C5FCE" w:rsidRDefault="004C5FCE" w:rsidP="004C5FCE">
            <w:pPr>
              <w:rPr>
                <w:b/>
                <w:sz w:val="28"/>
                <w:szCs w:val="28"/>
              </w:rPr>
            </w:pPr>
            <w:r w:rsidRPr="004C5FCE">
              <w:rPr>
                <w:b/>
                <w:sz w:val="28"/>
                <w:szCs w:val="28"/>
              </w:rPr>
              <w:t xml:space="preserve">kreisangehörige Städte und Gemeinden ( </w:t>
            </w:r>
            <w:r w:rsidRPr="005C0D06">
              <w:rPr>
                <w:b/>
                <w:color w:val="FF0000"/>
                <w:sz w:val="28"/>
                <w:szCs w:val="28"/>
              </w:rPr>
              <w:t>41</w:t>
            </w:r>
            <w:r w:rsidRPr="004C5FCE">
              <w:rPr>
                <w:b/>
                <w:sz w:val="28"/>
                <w:szCs w:val="28"/>
              </w:rPr>
              <w:t xml:space="preserve"> SuG)</w:t>
            </w:r>
          </w:p>
        </w:tc>
        <w:tc>
          <w:tcPr>
            <w:tcW w:w="3260" w:type="dxa"/>
          </w:tcPr>
          <w:p w:rsidR="004C5FCE" w:rsidRPr="004C5FCE" w:rsidRDefault="004C5FCE" w:rsidP="004C5FCE">
            <w:pPr>
              <w:jc w:val="right"/>
              <w:rPr>
                <w:b/>
                <w:sz w:val="28"/>
                <w:szCs w:val="28"/>
              </w:rPr>
            </w:pPr>
            <w:r w:rsidRPr="004C5FCE">
              <w:rPr>
                <w:b/>
                <w:sz w:val="28"/>
                <w:szCs w:val="28"/>
              </w:rPr>
              <w:t>302,8</w:t>
            </w:r>
          </w:p>
        </w:tc>
      </w:tr>
    </w:tbl>
    <w:p w:rsidR="004C5FCE" w:rsidRPr="004C5FCE" w:rsidRDefault="004C5FCE" w:rsidP="004C5FCE">
      <w:pPr>
        <w:jc w:val="center"/>
        <w:rPr>
          <w:b/>
          <w:sz w:val="28"/>
          <w:szCs w:val="28"/>
        </w:rPr>
      </w:pPr>
    </w:p>
    <w:p w:rsidR="004C5FCE" w:rsidRDefault="0097622F" w:rsidP="0097622F">
      <w:pPr>
        <w:rPr>
          <w:b/>
          <w:sz w:val="28"/>
          <w:szCs w:val="28"/>
        </w:rPr>
      </w:pPr>
      <w:r>
        <w:rPr>
          <w:rFonts w:cstheme="minorHAnsi"/>
          <w:b/>
          <w:sz w:val="28"/>
          <w:szCs w:val="28"/>
        </w:rPr>
        <w:t>→</w:t>
      </w:r>
      <w:r w:rsidR="003D0A9B">
        <w:rPr>
          <w:rFonts w:cstheme="minorHAnsi"/>
          <w:b/>
          <w:sz w:val="28"/>
          <w:szCs w:val="28"/>
        </w:rPr>
        <w:t xml:space="preserve"> </w:t>
      </w:r>
      <w:r>
        <w:rPr>
          <w:b/>
          <w:sz w:val="28"/>
          <w:szCs w:val="28"/>
        </w:rPr>
        <w:t>Pandemiebedingt wurde diese Summe um rund 0,75 Mrd erhöht</w:t>
      </w:r>
    </w:p>
    <w:p w:rsidR="00BA4910" w:rsidRPr="004C5FCE" w:rsidRDefault="00BA4910" w:rsidP="0097622F">
      <w:pPr>
        <w:rPr>
          <w:b/>
          <w:sz w:val="28"/>
          <w:szCs w:val="28"/>
        </w:rPr>
      </w:pPr>
    </w:p>
    <w:p w:rsidR="004C5FCE" w:rsidRPr="00B91742" w:rsidRDefault="004C5FCE" w:rsidP="00B91742">
      <w:pPr>
        <w:pStyle w:val="berschrift2"/>
      </w:pPr>
      <w:bookmarkStart w:id="37" w:name="_Toc51141079"/>
      <w:r w:rsidRPr="00B91742">
        <w:t>Bestandsschätzung Liquiditätskredite 2020</w:t>
      </w:r>
      <w:bookmarkEnd w:id="37"/>
    </w:p>
    <w:p w:rsidR="004C5FCE" w:rsidRPr="004C5FCE" w:rsidRDefault="004C5FCE" w:rsidP="004C5FCE">
      <w:pPr>
        <w:jc w:val="center"/>
        <w:rPr>
          <w:b/>
          <w:sz w:val="28"/>
          <w:szCs w:val="28"/>
        </w:rPr>
      </w:pPr>
    </w:p>
    <w:tbl>
      <w:tblPr>
        <w:tblStyle w:val="Tabellenraster"/>
        <w:tblW w:w="9351" w:type="dxa"/>
        <w:tblInd w:w="113" w:type="dxa"/>
        <w:tblLook w:val="04A0" w:firstRow="1" w:lastRow="0" w:firstColumn="1" w:lastColumn="0" w:noHBand="0" w:noVBand="1"/>
      </w:tblPr>
      <w:tblGrid>
        <w:gridCol w:w="6516"/>
        <w:gridCol w:w="2835"/>
      </w:tblGrid>
      <w:tr w:rsidR="004C5FCE" w:rsidRPr="004C5FCE" w:rsidTr="004C5FCE">
        <w:tc>
          <w:tcPr>
            <w:tcW w:w="6516" w:type="dxa"/>
          </w:tcPr>
          <w:p w:rsidR="004C5FCE" w:rsidRPr="004C5FCE" w:rsidRDefault="004C5FCE" w:rsidP="004C5FCE">
            <w:pPr>
              <w:jc w:val="center"/>
              <w:rPr>
                <w:b/>
                <w:sz w:val="28"/>
                <w:szCs w:val="28"/>
              </w:rPr>
            </w:pPr>
            <w:r w:rsidRPr="004C5FCE">
              <w:rPr>
                <w:b/>
                <w:sz w:val="28"/>
                <w:szCs w:val="28"/>
              </w:rPr>
              <w:t>Körperschaft</w:t>
            </w:r>
          </w:p>
        </w:tc>
        <w:tc>
          <w:tcPr>
            <w:tcW w:w="2835"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Hessen (alle Kommunen) Bestand 31.12.2019</w:t>
            </w:r>
          </w:p>
        </w:tc>
        <w:tc>
          <w:tcPr>
            <w:tcW w:w="2835" w:type="dxa"/>
          </w:tcPr>
          <w:p w:rsidR="004C5FCE" w:rsidRPr="004C5FCE" w:rsidRDefault="004C5FCE" w:rsidP="004C5FCE">
            <w:pPr>
              <w:jc w:val="right"/>
              <w:rPr>
                <w:b/>
                <w:sz w:val="28"/>
                <w:szCs w:val="28"/>
              </w:rPr>
            </w:pPr>
            <w:r w:rsidRPr="004C5FCE">
              <w:rPr>
                <w:b/>
                <w:sz w:val="28"/>
                <w:szCs w:val="28"/>
              </w:rPr>
              <w:t>300,0</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Hessen (alle Kommunen)Schätzung Bestand 31.12.2020</w:t>
            </w:r>
          </w:p>
        </w:tc>
        <w:tc>
          <w:tcPr>
            <w:tcW w:w="2835" w:type="dxa"/>
          </w:tcPr>
          <w:p w:rsidR="004C5FCE" w:rsidRPr="004C5FCE" w:rsidRDefault="004C5FCE" w:rsidP="004C5FCE">
            <w:pPr>
              <w:jc w:val="right"/>
              <w:rPr>
                <w:b/>
                <w:sz w:val="28"/>
                <w:szCs w:val="28"/>
              </w:rPr>
            </w:pPr>
            <w:r w:rsidRPr="004C5FCE">
              <w:rPr>
                <w:b/>
                <w:sz w:val="28"/>
                <w:szCs w:val="28"/>
              </w:rPr>
              <w:t>1.025,3</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Landkreise ( </w:t>
            </w:r>
            <w:r w:rsidRPr="005C0D06">
              <w:rPr>
                <w:b/>
                <w:color w:val="FF0000"/>
                <w:sz w:val="28"/>
                <w:szCs w:val="28"/>
              </w:rPr>
              <w:t>3</w:t>
            </w:r>
            <w:r w:rsidRPr="004C5FCE">
              <w:rPr>
                <w:b/>
                <w:sz w:val="28"/>
                <w:szCs w:val="28"/>
              </w:rPr>
              <w:t xml:space="preserve"> Lk)</w:t>
            </w:r>
          </w:p>
        </w:tc>
        <w:tc>
          <w:tcPr>
            <w:tcW w:w="2835" w:type="dxa"/>
          </w:tcPr>
          <w:p w:rsidR="004C5FCE" w:rsidRPr="004C5FCE" w:rsidRDefault="004C5FCE" w:rsidP="004C5FCE">
            <w:pPr>
              <w:jc w:val="right"/>
              <w:rPr>
                <w:b/>
                <w:sz w:val="28"/>
                <w:szCs w:val="28"/>
              </w:rPr>
            </w:pPr>
            <w:r w:rsidRPr="004C5FCE">
              <w:rPr>
                <w:b/>
                <w:sz w:val="28"/>
                <w:szCs w:val="28"/>
              </w:rPr>
              <w:t>34,6</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kreisfreie Städte ( </w:t>
            </w:r>
            <w:r w:rsidRPr="005C0D06">
              <w:rPr>
                <w:b/>
                <w:color w:val="FF0000"/>
                <w:sz w:val="28"/>
                <w:szCs w:val="28"/>
              </w:rPr>
              <w:t>2</w:t>
            </w:r>
            <w:r w:rsidRPr="004C5FCE">
              <w:rPr>
                <w:b/>
                <w:sz w:val="28"/>
                <w:szCs w:val="28"/>
              </w:rPr>
              <w:t xml:space="preserve"> krfS)</w:t>
            </w:r>
          </w:p>
        </w:tc>
        <w:tc>
          <w:tcPr>
            <w:tcW w:w="2835" w:type="dxa"/>
          </w:tcPr>
          <w:p w:rsidR="004C5FCE" w:rsidRPr="004C5FCE" w:rsidRDefault="004C5FCE" w:rsidP="004C5FCE">
            <w:pPr>
              <w:jc w:val="right"/>
              <w:rPr>
                <w:b/>
                <w:sz w:val="28"/>
                <w:szCs w:val="28"/>
              </w:rPr>
            </w:pPr>
            <w:r w:rsidRPr="004C5FCE">
              <w:rPr>
                <w:b/>
                <w:sz w:val="28"/>
                <w:szCs w:val="28"/>
              </w:rPr>
              <w:t>680,0</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kreisangehörige Städte und Gemeinden ( </w:t>
            </w:r>
            <w:r w:rsidRPr="005C0D06">
              <w:rPr>
                <w:b/>
                <w:color w:val="FF0000"/>
                <w:sz w:val="28"/>
                <w:szCs w:val="28"/>
              </w:rPr>
              <w:t>105</w:t>
            </w:r>
            <w:r w:rsidRPr="004C5FCE">
              <w:rPr>
                <w:b/>
                <w:sz w:val="28"/>
                <w:szCs w:val="28"/>
              </w:rPr>
              <w:t xml:space="preserve"> SuG)</w:t>
            </w:r>
          </w:p>
        </w:tc>
        <w:tc>
          <w:tcPr>
            <w:tcW w:w="2835" w:type="dxa"/>
          </w:tcPr>
          <w:p w:rsidR="004C5FCE" w:rsidRPr="004C5FCE" w:rsidRDefault="004C5FCE" w:rsidP="004C5FCE">
            <w:pPr>
              <w:jc w:val="right"/>
              <w:rPr>
                <w:b/>
                <w:sz w:val="28"/>
                <w:szCs w:val="28"/>
              </w:rPr>
            </w:pPr>
            <w:r w:rsidRPr="004C5FCE">
              <w:rPr>
                <w:b/>
                <w:sz w:val="28"/>
                <w:szCs w:val="28"/>
              </w:rPr>
              <w:t>308,7</w:t>
            </w:r>
          </w:p>
        </w:tc>
      </w:tr>
    </w:tbl>
    <w:p w:rsidR="004C5FCE" w:rsidRPr="004C5FCE" w:rsidRDefault="004C5FCE" w:rsidP="004C5FCE">
      <w:pPr>
        <w:jc w:val="center"/>
        <w:rPr>
          <w:b/>
          <w:sz w:val="28"/>
          <w:szCs w:val="28"/>
        </w:rPr>
      </w:pPr>
    </w:p>
    <w:p w:rsidR="0097622F" w:rsidRDefault="0097622F" w:rsidP="0097622F">
      <w:pPr>
        <w:rPr>
          <w:b/>
          <w:sz w:val="28"/>
          <w:szCs w:val="28"/>
        </w:rPr>
      </w:pPr>
      <w:r>
        <w:rPr>
          <w:rFonts w:cstheme="minorHAnsi"/>
          <w:b/>
          <w:sz w:val="28"/>
          <w:szCs w:val="28"/>
        </w:rPr>
        <w:t>→</w:t>
      </w:r>
      <w:r w:rsidR="00D02468">
        <w:rPr>
          <w:rFonts w:cstheme="minorHAnsi"/>
          <w:b/>
          <w:sz w:val="28"/>
          <w:szCs w:val="28"/>
        </w:rPr>
        <w:t xml:space="preserve"> </w:t>
      </w:r>
      <w:r>
        <w:rPr>
          <w:b/>
          <w:sz w:val="28"/>
          <w:szCs w:val="28"/>
        </w:rPr>
        <w:t>Abfragegemäß werden es die hessischen Kommunen nicht erreichen das in Anspruch genommene Volumen zurückzuführen. Der Bestand zum Jahresende wird voraussichtlich rund 1 Mrd betragen</w:t>
      </w:r>
    </w:p>
    <w:p w:rsidR="004C5FCE" w:rsidRPr="00B91742" w:rsidRDefault="00515A99" w:rsidP="00B91742">
      <w:pPr>
        <w:pStyle w:val="berschrift2"/>
      </w:pPr>
      <w:r w:rsidRPr="00B91742">
        <w:br w:type="column"/>
      </w:r>
      <w:bookmarkStart w:id="38" w:name="_Toc51141080"/>
      <w:r w:rsidR="004C5FCE" w:rsidRPr="00B91742">
        <w:t>Bestandsschätzung Kredite (Kernhaushalt) 2020</w:t>
      </w:r>
      <w:bookmarkEnd w:id="38"/>
    </w:p>
    <w:p w:rsidR="004C5FCE" w:rsidRPr="004C5FCE" w:rsidRDefault="004C5FCE" w:rsidP="004C5FCE">
      <w:pPr>
        <w:jc w:val="center"/>
        <w:rPr>
          <w:b/>
          <w:sz w:val="28"/>
          <w:szCs w:val="28"/>
        </w:rPr>
      </w:pPr>
    </w:p>
    <w:tbl>
      <w:tblPr>
        <w:tblStyle w:val="Tabellenraster"/>
        <w:tblW w:w="9351" w:type="dxa"/>
        <w:tblInd w:w="113" w:type="dxa"/>
        <w:tblLook w:val="04A0" w:firstRow="1" w:lastRow="0" w:firstColumn="1" w:lastColumn="0" w:noHBand="0" w:noVBand="1"/>
      </w:tblPr>
      <w:tblGrid>
        <w:gridCol w:w="6516"/>
        <w:gridCol w:w="2835"/>
      </w:tblGrid>
      <w:tr w:rsidR="004C5FCE" w:rsidRPr="004C5FCE" w:rsidTr="004C5FCE">
        <w:tc>
          <w:tcPr>
            <w:tcW w:w="6516" w:type="dxa"/>
          </w:tcPr>
          <w:p w:rsidR="004C5FCE" w:rsidRPr="004C5FCE" w:rsidRDefault="004C5FCE" w:rsidP="004C5FCE">
            <w:pPr>
              <w:jc w:val="center"/>
              <w:rPr>
                <w:b/>
                <w:sz w:val="28"/>
                <w:szCs w:val="28"/>
              </w:rPr>
            </w:pPr>
            <w:r w:rsidRPr="004C5FCE">
              <w:rPr>
                <w:b/>
                <w:sz w:val="28"/>
                <w:szCs w:val="28"/>
              </w:rPr>
              <w:t>Körperschaft</w:t>
            </w:r>
          </w:p>
        </w:tc>
        <w:tc>
          <w:tcPr>
            <w:tcW w:w="2835" w:type="dxa"/>
          </w:tcPr>
          <w:p w:rsidR="004C5FCE" w:rsidRPr="004C5FCE" w:rsidRDefault="004C5FCE" w:rsidP="004C5FCE">
            <w:pPr>
              <w:jc w:val="center"/>
              <w:rPr>
                <w:b/>
                <w:sz w:val="28"/>
                <w:szCs w:val="28"/>
              </w:rPr>
            </w:pPr>
            <w:r w:rsidRPr="004C5FCE">
              <w:rPr>
                <w:b/>
                <w:sz w:val="28"/>
                <w:szCs w:val="28"/>
              </w:rPr>
              <w:t>Werte in Mio Euro</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Hessen (alle Kommunen) Bestand 31.12.2019</w:t>
            </w:r>
          </w:p>
        </w:tc>
        <w:tc>
          <w:tcPr>
            <w:tcW w:w="2835" w:type="dxa"/>
          </w:tcPr>
          <w:p w:rsidR="004C5FCE" w:rsidRPr="004C5FCE" w:rsidRDefault="004C5FCE" w:rsidP="004C5FCE">
            <w:pPr>
              <w:jc w:val="right"/>
              <w:rPr>
                <w:b/>
                <w:sz w:val="28"/>
                <w:szCs w:val="28"/>
              </w:rPr>
            </w:pPr>
            <w:r w:rsidRPr="004C5FCE">
              <w:rPr>
                <w:b/>
                <w:sz w:val="28"/>
                <w:szCs w:val="28"/>
              </w:rPr>
              <w:t>12.840,1</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Hessen (alle Kommunen)Schätzung Bestand 31.12.2020</w:t>
            </w:r>
          </w:p>
        </w:tc>
        <w:tc>
          <w:tcPr>
            <w:tcW w:w="2835" w:type="dxa"/>
          </w:tcPr>
          <w:p w:rsidR="004C5FCE" w:rsidRPr="004C5FCE" w:rsidRDefault="004C5FCE" w:rsidP="004C5FCE">
            <w:pPr>
              <w:jc w:val="right"/>
              <w:rPr>
                <w:b/>
                <w:sz w:val="28"/>
                <w:szCs w:val="28"/>
              </w:rPr>
            </w:pPr>
            <w:r w:rsidRPr="004C5FCE">
              <w:rPr>
                <w:b/>
                <w:sz w:val="28"/>
                <w:szCs w:val="28"/>
              </w:rPr>
              <w:t>13.195,6</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Landkreise ( </w:t>
            </w:r>
            <w:r w:rsidRPr="005C0D06">
              <w:rPr>
                <w:b/>
                <w:color w:val="FF0000"/>
                <w:sz w:val="28"/>
                <w:szCs w:val="28"/>
              </w:rPr>
              <w:t>3</w:t>
            </w:r>
            <w:r w:rsidRPr="004C5FCE">
              <w:rPr>
                <w:b/>
                <w:sz w:val="28"/>
                <w:szCs w:val="28"/>
              </w:rPr>
              <w:t xml:space="preserve"> Lk)</w:t>
            </w:r>
          </w:p>
        </w:tc>
        <w:tc>
          <w:tcPr>
            <w:tcW w:w="2835" w:type="dxa"/>
          </w:tcPr>
          <w:p w:rsidR="004C5FCE" w:rsidRPr="004C5FCE" w:rsidRDefault="004C5FCE" w:rsidP="004C5FCE">
            <w:pPr>
              <w:jc w:val="right"/>
              <w:rPr>
                <w:b/>
                <w:sz w:val="28"/>
                <w:szCs w:val="28"/>
              </w:rPr>
            </w:pPr>
            <w:r w:rsidRPr="004C5FCE">
              <w:rPr>
                <w:b/>
                <w:sz w:val="28"/>
                <w:szCs w:val="28"/>
              </w:rPr>
              <w:t>3.614,0</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kreisfreie Städte ( </w:t>
            </w:r>
            <w:r w:rsidRPr="005C0D06">
              <w:rPr>
                <w:b/>
                <w:color w:val="FF0000"/>
                <w:sz w:val="28"/>
                <w:szCs w:val="28"/>
              </w:rPr>
              <w:t>2</w:t>
            </w:r>
            <w:r w:rsidRPr="004C5FCE">
              <w:rPr>
                <w:b/>
                <w:sz w:val="28"/>
                <w:szCs w:val="28"/>
              </w:rPr>
              <w:t xml:space="preserve"> krfS)</w:t>
            </w:r>
          </w:p>
        </w:tc>
        <w:tc>
          <w:tcPr>
            <w:tcW w:w="2835" w:type="dxa"/>
          </w:tcPr>
          <w:p w:rsidR="004C5FCE" w:rsidRPr="004C5FCE" w:rsidRDefault="004C5FCE" w:rsidP="004C5FCE">
            <w:pPr>
              <w:jc w:val="right"/>
              <w:rPr>
                <w:b/>
                <w:sz w:val="28"/>
                <w:szCs w:val="28"/>
              </w:rPr>
            </w:pPr>
            <w:r w:rsidRPr="004C5FCE">
              <w:rPr>
                <w:b/>
                <w:sz w:val="28"/>
                <w:szCs w:val="28"/>
              </w:rPr>
              <w:t>3.682,1</w:t>
            </w:r>
          </w:p>
        </w:tc>
      </w:tr>
      <w:tr w:rsidR="004C5FCE" w:rsidRPr="004C5FCE" w:rsidTr="004C5FCE">
        <w:tc>
          <w:tcPr>
            <w:tcW w:w="6516" w:type="dxa"/>
          </w:tcPr>
          <w:p w:rsidR="004C5FCE" w:rsidRPr="004C5FCE" w:rsidRDefault="004C5FCE" w:rsidP="004C5FCE">
            <w:pPr>
              <w:rPr>
                <w:b/>
                <w:sz w:val="28"/>
                <w:szCs w:val="28"/>
              </w:rPr>
            </w:pPr>
            <w:r w:rsidRPr="004C5FCE">
              <w:rPr>
                <w:b/>
                <w:sz w:val="28"/>
                <w:szCs w:val="28"/>
              </w:rPr>
              <w:t xml:space="preserve">kreisangehörige Städte und Gemeinden ( </w:t>
            </w:r>
            <w:r w:rsidRPr="005C0D06">
              <w:rPr>
                <w:b/>
                <w:color w:val="FF0000"/>
                <w:sz w:val="28"/>
                <w:szCs w:val="28"/>
              </w:rPr>
              <w:t xml:space="preserve">105 </w:t>
            </w:r>
            <w:r w:rsidRPr="004C5FCE">
              <w:rPr>
                <w:b/>
                <w:sz w:val="28"/>
                <w:szCs w:val="28"/>
              </w:rPr>
              <w:t>SuG)</w:t>
            </w:r>
          </w:p>
        </w:tc>
        <w:tc>
          <w:tcPr>
            <w:tcW w:w="2835" w:type="dxa"/>
          </w:tcPr>
          <w:p w:rsidR="004C5FCE" w:rsidRPr="004C5FCE" w:rsidRDefault="004C5FCE" w:rsidP="004C5FCE">
            <w:pPr>
              <w:jc w:val="right"/>
              <w:rPr>
                <w:b/>
                <w:sz w:val="28"/>
                <w:szCs w:val="28"/>
              </w:rPr>
            </w:pPr>
            <w:r w:rsidRPr="004C5FCE">
              <w:rPr>
                <w:b/>
                <w:sz w:val="28"/>
                <w:szCs w:val="28"/>
              </w:rPr>
              <w:t>5.899,5</w:t>
            </w:r>
          </w:p>
        </w:tc>
      </w:tr>
    </w:tbl>
    <w:p w:rsidR="004C5FCE" w:rsidRDefault="004C5FCE" w:rsidP="004C5FCE">
      <w:pPr>
        <w:jc w:val="center"/>
        <w:rPr>
          <w:b/>
          <w:sz w:val="28"/>
          <w:szCs w:val="28"/>
        </w:rPr>
      </w:pPr>
    </w:p>
    <w:p w:rsidR="0097622F" w:rsidRDefault="007B48B4" w:rsidP="0097622F">
      <w:pPr>
        <w:rPr>
          <w:b/>
          <w:sz w:val="28"/>
          <w:szCs w:val="28"/>
        </w:rPr>
      </w:pPr>
      <w:r>
        <w:rPr>
          <w:rFonts w:cstheme="minorHAnsi"/>
          <w:b/>
          <w:sz w:val="28"/>
          <w:szCs w:val="28"/>
        </w:rPr>
        <w:t>→</w:t>
      </w:r>
      <w:r w:rsidR="00D02468">
        <w:rPr>
          <w:rFonts w:cstheme="minorHAnsi"/>
          <w:b/>
          <w:sz w:val="28"/>
          <w:szCs w:val="28"/>
        </w:rPr>
        <w:t xml:space="preserve"> </w:t>
      </w:r>
      <w:r>
        <w:rPr>
          <w:b/>
          <w:sz w:val="28"/>
          <w:szCs w:val="28"/>
        </w:rPr>
        <w:t>Die investive Kreditverschuldung wird um etwa 355 Mio steigen</w:t>
      </w:r>
    </w:p>
    <w:p w:rsidR="004C5FCE" w:rsidRDefault="007B48B4">
      <w:pPr>
        <w:rPr>
          <w:rFonts w:cstheme="minorHAnsi"/>
          <w:b/>
          <w:sz w:val="28"/>
          <w:szCs w:val="28"/>
        </w:rPr>
      </w:pPr>
      <w:r>
        <w:rPr>
          <w:rFonts w:cstheme="minorHAnsi"/>
          <w:b/>
          <w:sz w:val="28"/>
          <w:szCs w:val="28"/>
        </w:rPr>
        <w:t>→</w:t>
      </w:r>
      <w:r w:rsidR="00D02468">
        <w:rPr>
          <w:rFonts w:cstheme="minorHAnsi"/>
          <w:b/>
          <w:sz w:val="28"/>
          <w:szCs w:val="28"/>
        </w:rPr>
        <w:t xml:space="preserve"> </w:t>
      </w:r>
      <w:r>
        <w:rPr>
          <w:rFonts w:cstheme="minorHAnsi"/>
          <w:b/>
          <w:sz w:val="28"/>
          <w:szCs w:val="28"/>
        </w:rPr>
        <w:t>Die fehlende freie Spitze trägt hierzu bei; Kreditvolumina können in Gesamtsicht nicht zurückgeführt werden</w:t>
      </w:r>
    </w:p>
    <w:p w:rsidR="000C633C" w:rsidRDefault="000C633C">
      <w:pPr>
        <w:rPr>
          <w:rFonts w:cstheme="minorHAnsi"/>
          <w:b/>
          <w:sz w:val="28"/>
          <w:szCs w:val="28"/>
        </w:rPr>
      </w:pPr>
    </w:p>
    <w:p w:rsidR="000C633C" w:rsidRDefault="000C633C">
      <w:pPr>
        <w:rPr>
          <w:rFonts w:cstheme="minorHAnsi"/>
          <w:b/>
          <w:sz w:val="28"/>
          <w:szCs w:val="28"/>
        </w:rPr>
      </w:pPr>
      <w:r>
        <w:rPr>
          <w:rFonts w:cstheme="minorHAnsi"/>
          <w:b/>
          <w:sz w:val="28"/>
          <w:szCs w:val="28"/>
        </w:rPr>
        <w:br w:type="page"/>
      </w:r>
    </w:p>
    <w:p w:rsidR="000C633C" w:rsidRPr="000C633C" w:rsidRDefault="000C633C" w:rsidP="000C633C">
      <w:pPr>
        <w:pStyle w:val="berschrift1"/>
      </w:pPr>
      <w:bookmarkStart w:id="39" w:name="_Toc51141081"/>
      <w:r>
        <w:t>Hebesatzentwicklung Realsteuern 2019/2020</w:t>
      </w:r>
      <w:bookmarkEnd w:id="39"/>
    </w:p>
    <w:p w:rsidR="00666698" w:rsidRDefault="00666698" w:rsidP="00666698">
      <w:pPr>
        <w:rPr>
          <w:b/>
          <w:sz w:val="28"/>
          <w:szCs w:val="28"/>
        </w:rPr>
      </w:pPr>
      <w:r>
        <w:rPr>
          <w:rFonts w:cstheme="minorHAnsi"/>
          <w:b/>
          <w:sz w:val="28"/>
          <w:szCs w:val="28"/>
        </w:rPr>
        <w:t xml:space="preserve">→ </w:t>
      </w:r>
      <w:r>
        <w:rPr>
          <w:b/>
          <w:sz w:val="28"/>
          <w:szCs w:val="28"/>
        </w:rPr>
        <w:t>Die Bandbreite des Hebesatzniveaus GrdStB beläuft sich von 140 bis 1050 Punkte.</w:t>
      </w:r>
    </w:p>
    <w:p w:rsidR="009C438F" w:rsidRPr="00B01374" w:rsidRDefault="00666698" w:rsidP="00B01374">
      <w:pPr>
        <w:rPr>
          <w:rFonts w:cstheme="minorHAnsi"/>
          <w:b/>
          <w:sz w:val="28"/>
          <w:szCs w:val="28"/>
        </w:rPr>
      </w:pPr>
      <w:r>
        <w:rPr>
          <w:rFonts w:cstheme="minorHAnsi"/>
          <w:b/>
          <w:sz w:val="28"/>
          <w:szCs w:val="28"/>
        </w:rPr>
        <w:t xml:space="preserve">→ </w:t>
      </w:r>
      <w:r w:rsidR="00CF1F70" w:rsidRPr="00B01374">
        <w:rPr>
          <w:rFonts w:cstheme="minorHAnsi"/>
          <w:b/>
          <w:sz w:val="28"/>
          <w:szCs w:val="28"/>
        </w:rPr>
        <w:t>84 Kommunen haben 2020 den Hebesatz erhöht, 11 haben ihn gesenkt.</w:t>
      </w:r>
    </w:p>
    <w:p w:rsidR="009C438F" w:rsidRPr="00B01374" w:rsidRDefault="00B01374" w:rsidP="00B01374">
      <w:pPr>
        <w:rPr>
          <w:rFonts w:cstheme="minorHAnsi"/>
          <w:b/>
          <w:sz w:val="28"/>
          <w:szCs w:val="28"/>
        </w:rPr>
      </w:pPr>
      <w:r>
        <w:rPr>
          <w:rFonts w:cstheme="minorHAnsi"/>
          <w:b/>
          <w:sz w:val="28"/>
          <w:szCs w:val="28"/>
        </w:rPr>
        <w:t xml:space="preserve">→ </w:t>
      </w:r>
      <w:r w:rsidR="00CF1F70" w:rsidRPr="00B01374">
        <w:rPr>
          <w:rFonts w:cstheme="minorHAnsi"/>
          <w:b/>
          <w:sz w:val="28"/>
          <w:szCs w:val="28"/>
        </w:rPr>
        <w:t xml:space="preserve">Der einwohnergewichtete Landesschnitt ist von 491 auf 502 Punkte gestiegen. </w:t>
      </w:r>
      <w:r w:rsidR="00CF1F70" w:rsidRPr="00B01374">
        <w:rPr>
          <w:rFonts w:cstheme="minorHAnsi"/>
          <w:b/>
          <w:bCs/>
          <w:sz w:val="28"/>
          <w:szCs w:val="28"/>
        </w:rPr>
        <w:t>Die Erhöhungen erfolgten ausschließlich in den Größenklassen der Städte und Gemeinden bis 50T Einwohner. 36 Kommunen (Vorjahr 47) bewegen sich weiterhin unter dem Niveau des Nivellierungssatzes des KFA.</w:t>
      </w:r>
    </w:p>
    <w:p w:rsidR="00666698" w:rsidRDefault="00666698" w:rsidP="00666698">
      <w:pPr>
        <w:rPr>
          <w:rFonts w:cstheme="minorHAnsi"/>
          <w:b/>
          <w:sz w:val="28"/>
          <w:szCs w:val="28"/>
        </w:rPr>
      </w:pPr>
    </w:p>
    <w:p w:rsidR="000C633C" w:rsidRDefault="000C633C" w:rsidP="000C633C">
      <w:pPr>
        <w:jc w:val="center"/>
      </w:pPr>
      <w:r w:rsidRPr="000C633C">
        <w:rPr>
          <w:noProof/>
          <w:lang w:eastAsia="de-DE"/>
        </w:rPr>
        <w:drawing>
          <wp:inline distT="0" distB="0" distL="0" distR="0">
            <wp:extent cx="5324475" cy="30003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4475" cy="3000375"/>
                    </a:xfrm>
                    <a:prstGeom prst="rect">
                      <a:avLst/>
                    </a:prstGeom>
                    <a:noFill/>
                    <a:ln>
                      <a:noFill/>
                    </a:ln>
                  </pic:spPr>
                </pic:pic>
              </a:graphicData>
            </a:graphic>
          </wp:inline>
        </w:drawing>
      </w:r>
    </w:p>
    <w:p w:rsidR="000C633C" w:rsidRDefault="000C633C" w:rsidP="000C633C">
      <w:pPr>
        <w:sectPr w:rsidR="000C633C">
          <w:footerReference w:type="default" r:id="rId16"/>
          <w:pgSz w:w="11906" w:h="16838"/>
          <w:pgMar w:top="1417" w:right="1417" w:bottom="1134" w:left="1417" w:header="708" w:footer="708" w:gutter="0"/>
          <w:cols w:space="708"/>
          <w:docGrid w:linePitch="360"/>
        </w:sectPr>
      </w:pPr>
    </w:p>
    <w:p w:rsidR="000C633C" w:rsidRDefault="000C633C" w:rsidP="000C633C">
      <w:pPr>
        <w:jc w:val="center"/>
      </w:pPr>
      <w:r>
        <w:rPr>
          <w:noProof/>
          <w:lang w:eastAsia="de-DE"/>
        </w:rPr>
        <w:drawing>
          <wp:inline distT="0" distB="0" distL="0" distR="0" wp14:anchorId="3EAC8E68" wp14:editId="4F67C98E">
            <wp:extent cx="8841887" cy="4758225"/>
            <wp:effectExtent l="0" t="0" r="16510" b="4445"/>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33C" w:rsidRDefault="000C633C" w:rsidP="000C633C">
      <w:pPr>
        <w:jc w:val="center"/>
      </w:pPr>
    </w:p>
    <w:p w:rsidR="000C633C" w:rsidRDefault="000C633C" w:rsidP="000C633C">
      <w:pPr>
        <w:jc w:val="center"/>
        <w:sectPr w:rsidR="000C633C" w:rsidSect="000C633C">
          <w:pgSz w:w="16838" w:h="11906" w:orient="landscape"/>
          <w:pgMar w:top="1417" w:right="1417" w:bottom="1417" w:left="1134" w:header="708" w:footer="708" w:gutter="0"/>
          <w:cols w:space="708"/>
          <w:docGrid w:linePitch="360"/>
        </w:sectPr>
      </w:pPr>
    </w:p>
    <w:p w:rsidR="000C633C" w:rsidRDefault="000C633C" w:rsidP="000C633C">
      <w:pPr>
        <w:jc w:val="center"/>
      </w:pPr>
    </w:p>
    <w:p w:rsidR="009C438F" w:rsidRPr="00B01374" w:rsidRDefault="00B01374" w:rsidP="00B01374">
      <w:pPr>
        <w:rPr>
          <w:rFonts w:cstheme="minorHAnsi"/>
          <w:b/>
          <w:sz w:val="28"/>
          <w:szCs w:val="28"/>
        </w:rPr>
      </w:pPr>
      <w:r>
        <w:rPr>
          <w:rFonts w:cstheme="minorHAnsi"/>
          <w:b/>
          <w:sz w:val="28"/>
          <w:szCs w:val="28"/>
        </w:rPr>
        <w:t xml:space="preserve">→ </w:t>
      </w:r>
      <w:r w:rsidR="00CF1F70" w:rsidRPr="00B01374">
        <w:rPr>
          <w:rFonts w:cstheme="minorHAnsi"/>
          <w:b/>
          <w:sz w:val="28"/>
          <w:szCs w:val="28"/>
        </w:rPr>
        <w:t xml:space="preserve">Bei der Gewerbesteuer ist in der Durchschnittsbetrachtung nur ein marginaler Ausschlag zu verzeichnen, obwohl 55 Erhöhungen und 3 Senkungen erfolgten. </w:t>
      </w:r>
    </w:p>
    <w:p w:rsidR="009C438F" w:rsidRPr="00B01374" w:rsidRDefault="00B01374" w:rsidP="00B01374">
      <w:pPr>
        <w:rPr>
          <w:rFonts w:cstheme="minorHAnsi"/>
          <w:b/>
          <w:sz w:val="28"/>
          <w:szCs w:val="28"/>
        </w:rPr>
      </w:pPr>
      <w:r>
        <w:rPr>
          <w:rFonts w:cstheme="minorHAnsi"/>
          <w:b/>
          <w:sz w:val="28"/>
          <w:szCs w:val="28"/>
        </w:rPr>
        <w:t xml:space="preserve">→ </w:t>
      </w:r>
      <w:r w:rsidR="00CF1F70" w:rsidRPr="00B01374">
        <w:rPr>
          <w:rFonts w:cstheme="minorHAnsi"/>
          <w:b/>
          <w:sz w:val="28"/>
          <w:szCs w:val="28"/>
        </w:rPr>
        <w:t>Die Bandbreite beläuft sich hier von 300 bis 550 Punkte Der einfache Landesdurchschnitt liegt bei 388 (Vorjahr 385) Punkten.</w:t>
      </w:r>
    </w:p>
    <w:p w:rsidR="009C438F" w:rsidRDefault="00B01374" w:rsidP="00B01374">
      <w:pPr>
        <w:rPr>
          <w:rFonts w:cstheme="minorHAnsi"/>
          <w:b/>
          <w:sz w:val="28"/>
          <w:szCs w:val="28"/>
        </w:rPr>
      </w:pPr>
      <w:r>
        <w:rPr>
          <w:rFonts w:cstheme="minorHAnsi"/>
          <w:b/>
          <w:sz w:val="28"/>
          <w:szCs w:val="28"/>
        </w:rPr>
        <w:t xml:space="preserve">→ </w:t>
      </w:r>
      <w:r w:rsidR="00CF1F70" w:rsidRPr="00B01374">
        <w:rPr>
          <w:rFonts w:cstheme="minorHAnsi"/>
          <w:b/>
          <w:sz w:val="28"/>
          <w:szCs w:val="28"/>
        </w:rPr>
        <w:t>Die Erhöhungen erfolgten auch bei dieser Steuerart ausschließlich in den Größenklassen der Städte und Gemeinden bis 50T Einwohner. Den Anrechnungssatz zur ESt unterschreiten weiterhin 119 (Vorjahr 147) Kommunen. 18 Kommunen (Vorjahr 23) bewegen sich weiterhin unter dem Niveau des Nivellierungssatzes des KFA.</w:t>
      </w:r>
    </w:p>
    <w:p w:rsidR="00210E24" w:rsidRPr="00B01374" w:rsidRDefault="00210E24" w:rsidP="00B01374">
      <w:pPr>
        <w:rPr>
          <w:rFonts w:cstheme="minorHAnsi"/>
          <w:b/>
          <w:sz w:val="28"/>
          <w:szCs w:val="28"/>
        </w:rPr>
      </w:pPr>
    </w:p>
    <w:p w:rsidR="000C633C" w:rsidRDefault="000C633C" w:rsidP="000C633C">
      <w:r w:rsidRPr="000C633C">
        <w:rPr>
          <w:noProof/>
          <w:lang w:eastAsia="de-DE"/>
        </w:rPr>
        <w:drawing>
          <wp:inline distT="0" distB="0" distL="0" distR="0">
            <wp:extent cx="5760720" cy="2805056"/>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805056"/>
                    </a:xfrm>
                    <a:prstGeom prst="rect">
                      <a:avLst/>
                    </a:prstGeom>
                    <a:noFill/>
                    <a:ln>
                      <a:noFill/>
                    </a:ln>
                  </pic:spPr>
                </pic:pic>
              </a:graphicData>
            </a:graphic>
          </wp:inline>
        </w:drawing>
      </w:r>
    </w:p>
    <w:p w:rsidR="000C633C" w:rsidRDefault="000C633C" w:rsidP="000C633C"/>
    <w:p w:rsidR="000C633C" w:rsidRDefault="000C633C" w:rsidP="000C633C">
      <w:pPr>
        <w:sectPr w:rsidR="000C633C" w:rsidSect="000C633C">
          <w:pgSz w:w="11906" w:h="16838"/>
          <w:pgMar w:top="1417" w:right="1417" w:bottom="1134" w:left="1417" w:header="708" w:footer="708" w:gutter="0"/>
          <w:cols w:space="708"/>
          <w:docGrid w:linePitch="360"/>
        </w:sectPr>
      </w:pPr>
    </w:p>
    <w:p w:rsidR="000C633C" w:rsidRDefault="000C633C" w:rsidP="000C633C">
      <w:r>
        <w:rPr>
          <w:noProof/>
          <w:lang w:eastAsia="de-DE"/>
        </w:rPr>
        <w:drawing>
          <wp:inline distT="0" distB="0" distL="0" distR="0" wp14:anchorId="287F289D" wp14:editId="42EE5F67">
            <wp:extent cx="9072245" cy="4086225"/>
            <wp:effectExtent l="0" t="0" r="14605" b="9525"/>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0C633C" w:rsidSect="000C633C">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1D" w:rsidRDefault="00EF7E1D" w:rsidP="007B48B4">
      <w:pPr>
        <w:spacing w:after="0" w:line="240" w:lineRule="auto"/>
      </w:pPr>
      <w:r>
        <w:separator/>
      </w:r>
    </w:p>
  </w:endnote>
  <w:endnote w:type="continuationSeparator" w:id="0">
    <w:p w:rsidR="00EF7E1D" w:rsidRDefault="00EF7E1D" w:rsidP="007B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12988"/>
      <w:docPartObj>
        <w:docPartGallery w:val="Page Numbers (Bottom of Page)"/>
        <w:docPartUnique/>
      </w:docPartObj>
    </w:sdtPr>
    <w:sdtEndPr/>
    <w:sdtContent>
      <w:p w:rsidR="00026718" w:rsidRDefault="00026718">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F1EC235"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6718" w:rsidRDefault="00026718">
        <w:pPr>
          <w:pStyle w:val="Fuzeile"/>
          <w:jc w:val="center"/>
        </w:pPr>
        <w:r>
          <w:fldChar w:fldCharType="begin"/>
        </w:r>
        <w:r>
          <w:instrText>PAGE    \* MERGEFORMAT</w:instrText>
        </w:r>
        <w:r>
          <w:fldChar w:fldCharType="separate"/>
        </w:r>
        <w:r w:rsidR="00EF7E1D">
          <w:rPr>
            <w:noProof/>
          </w:rPr>
          <w:t>1</w:t>
        </w:r>
        <w:r>
          <w:fldChar w:fldCharType="end"/>
        </w:r>
      </w:p>
    </w:sdtContent>
  </w:sdt>
  <w:p w:rsidR="00026718" w:rsidRDefault="000267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1D" w:rsidRDefault="00EF7E1D" w:rsidP="007B48B4">
      <w:pPr>
        <w:spacing w:after="0" w:line="240" w:lineRule="auto"/>
      </w:pPr>
      <w:r>
        <w:separator/>
      </w:r>
    </w:p>
  </w:footnote>
  <w:footnote w:type="continuationSeparator" w:id="0">
    <w:p w:rsidR="00EF7E1D" w:rsidRDefault="00EF7E1D" w:rsidP="007B4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16BA"/>
    <w:multiLevelType w:val="multilevel"/>
    <w:tmpl w:val="73CE32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EE638E"/>
    <w:multiLevelType w:val="multilevel"/>
    <w:tmpl w:val="73CE32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704C31"/>
    <w:multiLevelType w:val="hybridMultilevel"/>
    <w:tmpl w:val="87566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335B4E"/>
    <w:multiLevelType w:val="multilevel"/>
    <w:tmpl w:val="1E5ADC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242847"/>
    <w:multiLevelType w:val="multilevel"/>
    <w:tmpl w:val="8C3074D0"/>
    <w:lvl w:ilvl="0">
      <w:start w:val="1"/>
      <w:numFmt w:val="decimal"/>
      <w:pStyle w:val="berschrift1"/>
      <w:lvlText w:val="%1."/>
      <w:lvlJc w:val="left"/>
      <w:pPr>
        <w:ind w:left="720" w:hanging="360"/>
      </w:pPr>
      <w:rPr>
        <w:rFonts w:hint="default"/>
        <w:color w:val="0070C0"/>
      </w:rPr>
    </w:lvl>
    <w:lvl w:ilvl="1">
      <w:start w:val="1"/>
      <w:numFmt w:val="decimal"/>
      <w:pStyle w:val="berschrift2"/>
      <w:isLgl/>
      <w:lvlText w:val="%1.%2"/>
      <w:lvlJc w:val="left"/>
      <w:pPr>
        <w:ind w:left="780" w:hanging="420"/>
      </w:pPr>
      <w:rPr>
        <w:rFonts w:hint="default"/>
        <w:color w:val="0070C0"/>
      </w:rPr>
    </w:lvl>
    <w:lvl w:ilvl="2">
      <w:start w:val="1"/>
      <w:numFmt w:val="decimal"/>
      <w:pStyle w:val="berschrift3"/>
      <w:isLgl/>
      <w:lvlText w:val="%1.%2.%3"/>
      <w:lvlJc w:val="left"/>
      <w:pPr>
        <w:ind w:left="1080" w:hanging="720"/>
      </w:pPr>
      <w:rPr>
        <w:rFonts w:hint="default"/>
        <w:color w:val="0070C0"/>
      </w:rPr>
    </w:lvl>
    <w:lvl w:ilvl="3">
      <w:start w:val="1"/>
      <w:numFmt w:val="decimal"/>
      <w:pStyle w:val="berschrift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0E10DB0"/>
    <w:multiLevelType w:val="multilevel"/>
    <w:tmpl w:val="73CE32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5B71860"/>
    <w:multiLevelType w:val="multilevel"/>
    <w:tmpl w:val="73CE32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A650428"/>
    <w:multiLevelType w:val="hybridMultilevel"/>
    <w:tmpl w:val="2A649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C4370D"/>
    <w:multiLevelType w:val="hybridMultilevel"/>
    <w:tmpl w:val="78140FEC"/>
    <w:lvl w:ilvl="0" w:tplc="12964B6C">
      <w:start w:val="1"/>
      <w:numFmt w:val="bullet"/>
      <w:lvlText w:val="•"/>
      <w:lvlJc w:val="left"/>
      <w:pPr>
        <w:tabs>
          <w:tab w:val="num" w:pos="720"/>
        </w:tabs>
        <w:ind w:left="720" w:hanging="360"/>
      </w:pPr>
      <w:rPr>
        <w:rFonts w:ascii="Times New Roman" w:hAnsi="Times New Roman" w:hint="default"/>
      </w:rPr>
    </w:lvl>
    <w:lvl w:ilvl="1" w:tplc="F7BECF34" w:tentative="1">
      <w:start w:val="1"/>
      <w:numFmt w:val="bullet"/>
      <w:lvlText w:val="•"/>
      <w:lvlJc w:val="left"/>
      <w:pPr>
        <w:tabs>
          <w:tab w:val="num" w:pos="1440"/>
        </w:tabs>
        <w:ind w:left="1440" w:hanging="360"/>
      </w:pPr>
      <w:rPr>
        <w:rFonts w:ascii="Times New Roman" w:hAnsi="Times New Roman" w:hint="default"/>
      </w:rPr>
    </w:lvl>
    <w:lvl w:ilvl="2" w:tplc="8960A246" w:tentative="1">
      <w:start w:val="1"/>
      <w:numFmt w:val="bullet"/>
      <w:lvlText w:val="•"/>
      <w:lvlJc w:val="left"/>
      <w:pPr>
        <w:tabs>
          <w:tab w:val="num" w:pos="2160"/>
        </w:tabs>
        <w:ind w:left="2160" w:hanging="360"/>
      </w:pPr>
      <w:rPr>
        <w:rFonts w:ascii="Times New Roman" w:hAnsi="Times New Roman" w:hint="default"/>
      </w:rPr>
    </w:lvl>
    <w:lvl w:ilvl="3" w:tplc="C1348B42" w:tentative="1">
      <w:start w:val="1"/>
      <w:numFmt w:val="bullet"/>
      <w:lvlText w:val="•"/>
      <w:lvlJc w:val="left"/>
      <w:pPr>
        <w:tabs>
          <w:tab w:val="num" w:pos="2880"/>
        </w:tabs>
        <w:ind w:left="2880" w:hanging="360"/>
      </w:pPr>
      <w:rPr>
        <w:rFonts w:ascii="Times New Roman" w:hAnsi="Times New Roman" w:hint="default"/>
      </w:rPr>
    </w:lvl>
    <w:lvl w:ilvl="4" w:tplc="F2F8A5E2" w:tentative="1">
      <w:start w:val="1"/>
      <w:numFmt w:val="bullet"/>
      <w:lvlText w:val="•"/>
      <w:lvlJc w:val="left"/>
      <w:pPr>
        <w:tabs>
          <w:tab w:val="num" w:pos="3600"/>
        </w:tabs>
        <w:ind w:left="3600" w:hanging="360"/>
      </w:pPr>
      <w:rPr>
        <w:rFonts w:ascii="Times New Roman" w:hAnsi="Times New Roman" w:hint="default"/>
      </w:rPr>
    </w:lvl>
    <w:lvl w:ilvl="5" w:tplc="3E98DCCA" w:tentative="1">
      <w:start w:val="1"/>
      <w:numFmt w:val="bullet"/>
      <w:lvlText w:val="•"/>
      <w:lvlJc w:val="left"/>
      <w:pPr>
        <w:tabs>
          <w:tab w:val="num" w:pos="4320"/>
        </w:tabs>
        <w:ind w:left="4320" w:hanging="360"/>
      </w:pPr>
      <w:rPr>
        <w:rFonts w:ascii="Times New Roman" w:hAnsi="Times New Roman" w:hint="default"/>
      </w:rPr>
    </w:lvl>
    <w:lvl w:ilvl="6" w:tplc="D5D627F6" w:tentative="1">
      <w:start w:val="1"/>
      <w:numFmt w:val="bullet"/>
      <w:lvlText w:val="•"/>
      <w:lvlJc w:val="left"/>
      <w:pPr>
        <w:tabs>
          <w:tab w:val="num" w:pos="5040"/>
        </w:tabs>
        <w:ind w:left="5040" w:hanging="360"/>
      </w:pPr>
      <w:rPr>
        <w:rFonts w:ascii="Times New Roman" w:hAnsi="Times New Roman" w:hint="default"/>
      </w:rPr>
    </w:lvl>
    <w:lvl w:ilvl="7" w:tplc="7D5A578A" w:tentative="1">
      <w:start w:val="1"/>
      <w:numFmt w:val="bullet"/>
      <w:lvlText w:val="•"/>
      <w:lvlJc w:val="left"/>
      <w:pPr>
        <w:tabs>
          <w:tab w:val="num" w:pos="5760"/>
        </w:tabs>
        <w:ind w:left="5760" w:hanging="360"/>
      </w:pPr>
      <w:rPr>
        <w:rFonts w:ascii="Times New Roman" w:hAnsi="Times New Roman" w:hint="default"/>
      </w:rPr>
    </w:lvl>
    <w:lvl w:ilvl="8" w:tplc="A440D20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943558"/>
    <w:multiLevelType w:val="multilevel"/>
    <w:tmpl w:val="73CE32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A7C3442"/>
    <w:multiLevelType w:val="hybridMultilevel"/>
    <w:tmpl w:val="1FAA3CFA"/>
    <w:lvl w:ilvl="0" w:tplc="B4B2B04A">
      <w:start w:val="1"/>
      <w:numFmt w:val="bullet"/>
      <w:lvlText w:val="•"/>
      <w:lvlJc w:val="left"/>
      <w:pPr>
        <w:tabs>
          <w:tab w:val="num" w:pos="720"/>
        </w:tabs>
        <w:ind w:left="720" w:hanging="360"/>
      </w:pPr>
      <w:rPr>
        <w:rFonts w:ascii="Times New Roman" w:hAnsi="Times New Roman" w:hint="default"/>
      </w:rPr>
    </w:lvl>
    <w:lvl w:ilvl="1" w:tplc="A84ACC4A" w:tentative="1">
      <w:start w:val="1"/>
      <w:numFmt w:val="bullet"/>
      <w:lvlText w:val="•"/>
      <w:lvlJc w:val="left"/>
      <w:pPr>
        <w:tabs>
          <w:tab w:val="num" w:pos="1440"/>
        </w:tabs>
        <w:ind w:left="1440" w:hanging="360"/>
      </w:pPr>
      <w:rPr>
        <w:rFonts w:ascii="Times New Roman" w:hAnsi="Times New Roman" w:hint="default"/>
      </w:rPr>
    </w:lvl>
    <w:lvl w:ilvl="2" w:tplc="ACBEA132" w:tentative="1">
      <w:start w:val="1"/>
      <w:numFmt w:val="bullet"/>
      <w:lvlText w:val="•"/>
      <w:lvlJc w:val="left"/>
      <w:pPr>
        <w:tabs>
          <w:tab w:val="num" w:pos="2160"/>
        </w:tabs>
        <w:ind w:left="2160" w:hanging="360"/>
      </w:pPr>
      <w:rPr>
        <w:rFonts w:ascii="Times New Roman" w:hAnsi="Times New Roman" w:hint="default"/>
      </w:rPr>
    </w:lvl>
    <w:lvl w:ilvl="3" w:tplc="631697C4" w:tentative="1">
      <w:start w:val="1"/>
      <w:numFmt w:val="bullet"/>
      <w:lvlText w:val="•"/>
      <w:lvlJc w:val="left"/>
      <w:pPr>
        <w:tabs>
          <w:tab w:val="num" w:pos="2880"/>
        </w:tabs>
        <w:ind w:left="2880" w:hanging="360"/>
      </w:pPr>
      <w:rPr>
        <w:rFonts w:ascii="Times New Roman" w:hAnsi="Times New Roman" w:hint="default"/>
      </w:rPr>
    </w:lvl>
    <w:lvl w:ilvl="4" w:tplc="D0409C66" w:tentative="1">
      <w:start w:val="1"/>
      <w:numFmt w:val="bullet"/>
      <w:lvlText w:val="•"/>
      <w:lvlJc w:val="left"/>
      <w:pPr>
        <w:tabs>
          <w:tab w:val="num" w:pos="3600"/>
        </w:tabs>
        <w:ind w:left="3600" w:hanging="360"/>
      </w:pPr>
      <w:rPr>
        <w:rFonts w:ascii="Times New Roman" w:hAnsi="Times New Roman" w:hint="default"/>
      </w:rPr>
    </w:lvl>
    <w:lvl w:ilvl="5" w:tplc="77927778" w:tentative="1">
      <w:start w:val="1"/>
      <w:numFmt w:val="bullet"/>
      <w:lvlText w:val="•"/>
      <w:lvlJc w:val="left"/>
      <w:pPr>
        <w:tabs>
          <w:tab w:val="num" w:pos="4320"/>
        </w:tabs>
        <w:ind w:left="4320" w:hanging="360"/>
      </w:pPr>
      <w:rPr>
        <w:rFonts w:ascii="Times New Roman" w:hAnsi="Times New Roman" w:hint="default"/>
      </w:rPr>
    </w:lvl>
    <w:lvl w:ilvl="6" w:tplc="D16838BC" w:tentative="1">
      <w:start w:val="1"/>
      <w:numFmt w:val="bullet"/>
      <w:lvlText w:val="•"/>
      <w:lvlJc w:val="left"/>
      <w:pPr>
        <w:tabs>
          <w:tab w:val="num" w:pos="5040"/>
        </w:tabs>
        <w:ind w:left="5040" w:hanging="360"/>
      </w:pPr>
      <w:rPr>
        <w:rFonts w:ascii="Times New Roman" w:hAnsi="Times New Roman" w:hint="default"/>
      </w:rPr>
    </w:lvl>
    <w:lvl w:ilvl="7" w:tplc="15024CF6" w:tentative="1">
      <w:start w:val="1"/>
      <w:numFmt w:val="bullet"/>
      <w:lvlText w:val="•"/>
      <w:lvlJc w:val="left"/>
      <w:pPr>
        <w:tabs>
          <w:tab w:val="num" w:pos="5760"/>
        </w:tabs>
        <w:ind w:left="5760" w:hanging="360"/>
      </w:pPr>
      <w:rPr>
        <w:rFonts w:ascii="Times New Roman" w:hAnsi="Times New Roman" w:hint="default"/>
      </w:rPr>
    </w:lvl>
    <w:lvl w:ilvl="8" w:tplc="DD04A64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4"/>
  </w:num>
  <w:num w:numId="4">
    <w:abstractNumId w:val="3"/>
  </w:num>
  <w:num w:numId="5">
    <w:abstractNumId w:val="9"/>
  </w:num>
  <w:num w:numId="6">
    <w:abstractNumId w:val="6"/>
  </w:num>
  <w:num w:numId="7">
    <w:abstractNumId w:val="5"/>
  </w:num>
  <w:num w:numId="8">
    <w:abstractNumId w:val="0"/>
  </w:num>
  <w:num w:numId="9">
    <w:abstractNumId w:val="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CE"/>
    <w:rsid w:val="00013A2D"/>
    <w:rsid w:val="00014FF0"/>
    <w:rsid w:val="0001691B"/>
    <w:rsid w:val="00026718"/>
    <w:rsid w:val="00055306"/>
    <w:rsid w:val="000559DB"/>
    <w:rsid w:val="00060986"/>
    <w:rsid w:val="0008113B"/>
    <w:rsid w:val="00086D27"/>
    <w:rsid w:val="000904E9"/>
    <w:rsid w:val="000945F6"/>
    <w:rsid w:val="000A4597"/>
    <w:rsid w:val="000C633C"/>
    <w:rsid w:val="000D403E"/>
    <w:rsid w:val="000E5C20"/>
    <w:rsid w:val="000F3DEE"/>
    <w:rsid w:val="000F423B"/>
    <w:rsid w:val="00124EA7"/>
    <w:rsid w:val="001633CD"/>
    <w:rsid w:val="001669C8"/>
    <w:rsid w:val="00170A1B"/>
    <w:rsid w:val="001874AF"/>
    <w:rsid w:val="00194996"/>
    <w:rsid w:val="0019503F"/>
    <w:rsid w:val="001B14BF"/>
    <w:rsid w:val="001F3499"/>
    <w:rsid w:val="001F6BDE"/>
    <w:rsid w:val="00204465"/>
    <w:rsid w:val="00210E24"/>
    <w:rsid w:val="00220CB7"/>
    <w:rsid w:val="0023327B"/>
    <w:rsid w:val="002534A5"/>
    <w:rsid w:val="00264FA8"/>
    <w:rsid w:val="00284494"/>
    <w:rsid w:val="002A1CB0"/>
    <w:rsid w:val="002C7602"/>
    <w:rsid w:val="002D4F6D"/>
    <w:rsid w:val="00320EB8"/>
    <w:rsid w:val="00323687"/>
    <w:rsid w:val="003337A4"/>
    <w:rsid w:val="00376E13"/>
    <w:rsid w:val="0038144B"/>
    <w:rsid w:val="00383DCF"/>
    <w:rsid w:val="00385BE8"/>
    <w:rsid w:val="003D0A9B"/>
    <w:rsid w:val="003D478D"/>
    <w:rsid w:val="00412B80"/>
    <w:rsid w:val="00416F77"/>
    <w:rsid w:val="004263E1"/>
    <w:rsid w:val="00440729"/>
    <w:rsid w:val="00463C02"/>
    <w:rsid w:val="004B4C80"/>
    <w:rsid w:val="004C0062"/>
    <w:rsid w:val="004C5FCE"/>
    <w:rsid w:val="0050753B"/>
    <w:rsid w:val="00515A99"/>
    <w:rsid w:val="00521408"/>
    <w:rsid w:val="00540676"/>
    <w:rsid w:val="005444F4"/>
    <w:rsid w:val="00571F3A"/>
    <w:rsid w:val="00574D6C"/>
    <w:rsid w:val="00587831"/>
    <w:rsid w:val="005A0D69"/>
    <w:rsid w:val="005C0D06"/>
    <w:rsid w:val="005D6B24"/>
    <w:rsid w:val="006031C9"/>
    <w:rsid w:val="0063475A"/>
    <w:rsid w:val="00656BD4"/>
    <w:rsid w:val="00666698"/>
    <w:rsid w:val="006870DD"/>
    <w:rsid w:val="006903DD"/>
    <w:rsid w:val="00690EDA"/>
    <w:rsid w:val="00692D01"/>
    <w:rsid w:val="00693483"/>
    <w:rsid w:val="006C155C"/>
    <w:rsid w:val="006F0EA3"/>
    <w:rsid w:val="00741320"/>
    <w:rsid w:val="007458CF"/>
    <w:rsid w:val="00767E9A"/>
    <w:rsid w:val="007A16D7"/>
    <w:rsid w:val="007B48B4"/>
    <w:rsid w:val="007C0FFF"/>
    <w:rsid w:val="008221CC"/>
    <w:rsid w:val="00823558"/>
    <w:rsid w:val="008246E9"/>
    <w:rsid w:val="00855EA0"/>
    <w:rsid w:val="0086424E"/>
    <w:rsid w:val="008864DC"/>
    <w:rsid w:val="008B33BE"/>
    <w:rsid w:val="008B6949"/>
    <w:rsid w:val="008C20C8"/>
    <w:rsid w:val="008C38A2"/>
    <w:rsid w:val="008D3A29"/>
    <w:rsid w:val="008F7814"/>
    <w:rsid w:val="009257C8"/>
    <w:rsid w:val="00930572"/>
    <w:rsid w:val="009354A3"/>
    <w:rsid w:val="00935701"/>
    <w:rsid w:val="009523BE"/>
    <w:rsid w:val="00975DBB"/>
    <w:rsid w:val="0097622F"/>
    <w:rsid w:val="00985D09"/>
    <w:rsid w:val="009A02ED"/>
    <w:rsid w:val="009C438F"/>
    <w:rsid w:val="009D2283"/>
    <w:rsid w:val="009D735F"/>
    <w:rsid w:val="00A15EED"/>
    <w:rsid w:val="00A34423"/>
    <w:rsid w:val="00A34774"/>
    <w:rsid w:val="00A53F2B"/>
    <w:rsid w:val="00A551AB"/>
    <w:rsid w:val="00AE1F20"/>
    <w:rsid w:val="00AF4C21"/>
    <w:rsid w:val="00B01240"/>
    <w:rsid w:val="00B01374"/>
    <w:rsid w:val="00B16FA4"/>
    <w:rsid w:val="00B279EB"/>
    <w:rsid w:val="00B47AB3"/>
    <w:rsid w:val="00B7005C"/>
    <w:rsid w:val="00B91742"/>
    <w:rsid w:val="00BA4910"/>
    <w:rsid w:val="00BC72E9"/>
    <w:rsid w:val="00BD077D"/>
    <w:rsid w:val="00C43909"/>
    <w:rsid w:val="00C67DA1"/>
    <w:rsid w:val="00C85CB9"/>
    <w:rsid w:val="00CF1F70"/>
    <w:rsid w:val="00CF55B1"/>
    <w:rsid w:val="00D02468"/>
    <w:rsid w:val="00D0367A"/>
    <w:rsid w:val="00D62188"/>
    <w:rsid w:val="00D76D0B"/>
    <w:rsid w:val="00D83CE5"/>
    <w:rsid w:val="00D861D4"/>
    <w:rsid w:val="00DA0E03"/>
    <w:rsid w:val="00DA2E1D"/>
    <w:rsid w:val="00DC3371"/>
    <w:rsid w:val="00DC4687"/>
    <w:rsid w:val="00DC6AC3"/>
    <w:rsid w:val="00DD66B2"/>
    <w:rsid w:val="00E1439D"/>
    <w:rsid w:val="00E57177"/>
    <w:rsid w:val="00EF7E1D"/>
    <w:rsid w:val="00F32A37"/>
    <w:rsid w:val="00F60BBA"/>
    <w:rsid w:val="00F66DF7"/>
    <w:rsid w:val="00F756B5"/>
    <w:rsid w:val="00F811D1"/>
    <w:rsid w:val="00F9077C"/>
    <w:rsid w:val="00F96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2B00"/>
  <w15:chartTrackingRefBased/>
  <w15:docId w15:val="{D2BB9707-2B24-4D04-B619-79F26F81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33CD"/>
  </w:style>
  <w:style w:type="paragraph" w:styleId="berschrift1">
    <w:name w:val="heading 1"/>
    <w:basedOn w:val="Listenabsatz"/>
    <w:next w:val="Standard"/>
    <w:link w:val="berschrift1Zchn"/>
    <w:uiPriority w:val="9"/>
    <w:qFormat/>
    <w:rsid w:val="00B91742"/>
    <w:pPr>
      <w:numPr>
        <w:numId w:val="3"/>
      </w:numPr>
      <w:jc w:val="center"/>
      <w:outlineLvl w:val="0"/>
    </w:pPr>
    <w:rPr>
      <w:b/>
      <w:color w:val="0070C0"/>
      <w:sz w:val="28"/>
      <w:szCs w:val="28"/>
    </w:rPr>
  </w:style>
  <w:style w:type="paragraph" w:styleId="berschrift2">
    <w:name w:val="heading 2"/>
    <w:basedOn w:val="Listenabsatz"/>
    <w:next w:val="Standard"/>
    <w:link w:val="berschrift2Zchn"/>
    <w:uiPriority w:val="9"/>
    <w:unhideWhenUsed/>
    <w:qFormat/>
    <w:rsid w:val="00B91742"/>
    <w:pPr>
      <w:numPr>
        <w:ilvl w:val="1"/>
        <w:numId w:val="3"/>
      </w:numPr>
      <w:jc w:val="center"/>
      <w:outlineLvl w:val="1"/>
    </w:pPr>
    <w:rPr>
      <w:b/>
      <w:color w:val="0070C0"/>
      <w:sz w:val="28"/>
      <w:szCs w:val="28"/>
    </w:rPr>
  </w:style>
  <w:style w:type="paragraph" w:styleId="berschrift3">
    <w:name w:val="heading 3"/>
    <w:basedOn w:val="Listenabsatz"/>
    <w:next w:val="Standard"/>
    <w:link w:val="berschrift3Zchn"/>
    <w:uiPriority w:val="9"/>
    <w:unhideWhenUsed/>
    <w:qFormat/>
    <w:rsid w:val="006C155C"/>
    <w:pPr>
      <w:numPr>
        <w:ilvl w:val="2"/>
        <w:numId w:val="3"/>
      </w:numPr>
      <w:jc w:val="center"/>
      <w:outlineLvl w:val="2"/>
    </w:pPr>
    <w:rPr>
      <w:b/>
      <w:color w:val="0070C0"/>
      <w:sz w:val="28"/>
      <w:szCs w:val="28"/>
    </w:rPr>
  </w:style>
  <w:style w:type="paragraph" w:styleId="berschrift4">
    <w:name w:val="heading 4"/>
    <w:basedOn w:val="Listenabsatz"/>
    <w:next w:val="Standard"/>
    <w:link w:val="berschrift4Zchn"/>
    <w:uiPriority w:val="9"/>
    <w:unhideWhenUsed/>
    <w:qFormat/>
    <w:rsid w:val="006C155C"/>
    <w:pPr>
      <w:numPr>
        <w:ilvl w:val="3"/>
        <w:numId w:val="3"/>
      </w:numPr>
      <w:jc w:val="center"/>
      <w:outlineLvl w:val="3"/>
    </w:pPr>
    <w:rPr>
      <w:b/>
      <w:color w:val="0070C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C5F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4C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3A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3A29"/>
    <w:rPr>
      <w:rFonts w:ascii="Segoe UI" w:hAnsi="Segoe UI" w:cs="Segoe UI"/>
      <w:sz w:val="18"/>
      <w:szCs w:val="18"/>
    </w:rPr>
  </w:style>
  <w:style w:type="paragraph" w:styleId="Kopfzeile">
    <w:name w:val="header"/>
    <w:basedOn w:val="Standard"/>
    <w:link w:val="KopfzeileZchn"/>
    <w:uiPriority w:val="99"/>
    <w:unhideWhenUsed/>
    <w:rsid w:val="007B48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8B4"/>
  </w:style>
  <w:style w:type="paragraph" w:styleId="Fuzeile">
    <w:name w:val="footer"/>
    <w:basedOn w:val="Standard"/>
    <w:link w:val="FuzeileZchn"/>
    <w:uiPriority w:val="99"/>
    <w:unhideWhenUsed/>
    <w:rsid w:val="007B48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48B4"/>
  </w:style>
  <w:style w:type="paragraph" w:styleId="Listenabsatz">
    <w:name w:val="List Paragraph"/>
    <w:basedOn w:val="Standard"/>
    <w:uiPriority w:val="34"/>
    <w:qFormat/>
    <w:rsid w:val="00930572"/>
    <w:pPr>
      <w:ind w:left="720"/>
      <w:contextualSpacing/>
    </w:pPr>
  </w:style>
  <w:style w:type="character" w:customStyle="1" w:styleId="berschrift1Zchn">
    <w:name w:val="Überschrift 1 Zchn"/>
    <w:basedOn w:val="Absatz-Standardschriftart"/>
    <w:link w:val="berschrift1"/>
    <w:uiPriority w:val="9"/>
    <w:rsid w:val="00B91742"/>
    <w:rPr>
      <w:b/>
      <w:color w:val="0070C0"/>
      <w:sz w:val="28"/>
      <w:szCs w:val="28"/>
    </w:rPr>
  </w:style>
  <w:style w:type="character" w:customStyle="1" w:styleId="berschrift2Zchn">
    <w:name w:val="Überschrift 2 Zchn"/>
    <w:basedOn w:val="Absatz-Standardschriftart"/>
    <w:link w:val="berschrift2"/>
    <w:uiPriority w:val="9"/>
    <w:rsid w:val="00B91742"/>
    <w:rPr>
      <w:b/>
      <w:color w:val="0070C0"/>
      <w:sz w:val="28"/>
      <w:szCs w:val="28"/>
    </w:rPr>
  </w:style>
  <w:style w:type="character" w:customStyle="1" w:styleId="berschrift3Zchn">
    <w:name w:val="Überschrift 3 Zchn"/>
    <w:basedOn w:val="Absatz-Standardschriftart"/>
    <w:link w:val="berschrift3"/>
    <w:uiPriority w:val="9"/>
    <w:rsid w:val="006C155C"/>
    <w:rPr>
      <w:b/>
      <w:color w:val="0070C0"/>
      <w:sz w:val="28"/>
      <w:szCs w:val="28"/>
    </w:rPr>
  </w:style>
  <w:style w:type="character" w:customStyle="1" w:styleId="berschrift4Zchn">
    <w:name w:val="Überschrift 4 Zchn"/>
    <w:basedOn w:val="Absatz-Standardschriftart"/>
    <w:link w:val="berschrift4"/>
    <w:uiPriority w:val="9"/>
    <w:rsid w:val="006C155C"/>
    <w:rPr>
      <w:b/>
      <w:color w:val="0070C0"/>
      <w:sz w:val="28"/>
      <w:szCs w:val="28"/>
    </w:rPr>
  </w:style>
  <w:style w:type="paragraph" w:styleId="Verzeichnis1">
    <w:name w:val="toc 1"/>
    <w:basedOn w:val="Standard"/>
    <w:next w:val="Standard"/>
    <w:autoRedefine/>
    <w:uiPriority w:val="39"/>
    <w:unhideWhenUsed/>
    <w:rsid w:val="005C0D06"/>
    <w:pPr>
      <w:tabs>
        <w:tab w:val="left" w:pos="440"/>
        <w:tab w:val="right" w:leader="dot" w:pos="9062"/>
      </w:tabs>
      <w:spacing w:after="100"/>
      <w:jc w:val="center"/>
      <w:outlineLvl w:val="0"/>
    </w:pPr>
  </w:style>
  <w:style w:type="paragraph" w:styleId="Verzeichnis3">
    <w:name w:val="toc 3"/>
    <w:basedOn w:val="Standard"/>
    <w:next w:val="Standard"/>
    <w:autoRedefine/>
    <w:uiPriority w:val="39"/>
    <w:unhideWhenUsed/>
    <w:rsid w:val="006C155C"/>
    <w:pPr>
      <w:spacing w:after="100"/>
      <w:ind w:left="440"/>
    </w:pPr>
  </w:style>
  <w:style w:type="paragraph" w:styleId="Verzeichnis2">
    <w:name w:val="toc 2"/>
    <w:basedOn w:val="Standard"/>
    <w:next w:val="Standard"/>
    <w:autoRedefine/>
    <w:uiPriority w:val="39"/>
    <w:unhideWhenUsed/>
    <w:rsid w:val="006C155C"/>
    <w:pPr>
      <w:spacing w:after="100"/>
      <w:ind w:left="220"/>
    </w:pPr>
  </w:style>
  <w:style w:type="paragraph" w:styleId="Verzeichnis4">
    <w:name w:val="toc 4"/>
    <w:basedOn w:val="Standard"/>
    <w:next w:val="Standard"/>
    <w:autoRedefine/>
    <w:uiPriority w:val="39"/>
    <w:unhideWhenUsed/>
    <w:rsid w:val="006C155C"/>
    <w:pPr>
      <w:spacing w:after="100"/>
      <w:ind w:left="660"/>
    </w:pPr>
  </w:style>
  <w:style w:type="character" w:styleId="Hyperlink">
    <w:name w:val="Hyperlink"/>
    <w:basedOn w:val="Absatz-Standardschriftart"/>
    <w:uiPriority w:val="99"/>
    <w:unhideWhenUsed/>
    <w:rsid w:val="006C1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6291">
      <w:bodyDiv w:val="1"/>
      <w:marLeft w:val="0"/>
      <w:marRight w:val="0"/>
      <w:marTop w:val="0"/>
      <w:marBottom w:val="0"/>
      <w:divBdr>
        <w:top w:val="none" w:sz="0" w:space="0" w:color="auto"/>
        <w:left w:val="none" w:sz="0" w:space="0" w:color="auto"/>
        <w:bottom w:val="none" w:sz="0" w:space="0" w:color="auto"/>
        <w:right w:val="none" w:sz="0" w:space="0" w:color="auto"/>
      </w:divBdr>
      <w:divsChild>
        <w:div w:id="1534229364">
          <w:marLeft w:val="547"/>
          <w:marRight w:val="0"/>
          <w:marTop w:val="96"/>
          <w:marBottom w:val="0"/>
          <w:divBdr>
            <w:top w:val="none" w:sz="0" w:space="0" w:color="auto"/>
            <w:left w:val="none" w:sz="0" w:space="0" w:color="auto"/>
            <w:bottom w:val="none" w:sz="0" w:space="0" w:color="auto"/>
            <w:right w:val="none" w:sz="0" w:space="0" w:color="auto"/>
          </w:divBdr>
        </w:div>
        <w:div w:id="543297622">
          <w:marLeft w:val="547"/>
          <w:marRight w:val="0"/>
          <w:marTop w:val="96"/>
          <w:marBottom w:val="0"/>
          <w:divBdr>
            <w:top w:val="none" w:sz="0" w:space="0" w:color="auto"/>
            <w:left w:val="none" w:sz="0" w:space="0" w:color="auto"/>
            <w:bottom w:val="none" w:sz="0" w:space="0" w:color="auto"/>
            <w:right w:val="none" w:sz="0" w:space="0" w:color="auto"/>
          </w:divBdr>
        </w:div>
      </w:divsChild>
    </w:div>
    <w:div w:id="1206723324">
      <w:bodyDiv w:val="1"/>
      <w:marLeft w:val="0"/>
      <w:marRight w:val="0"/>
      <w:marTop w:val="0"/>
      <w:marBottom w:val="0"/>
      <w:divBdr>
        <w:top w:val="none" w:sz="0" w:space="0" w:color="auto"/>
        <w:left w:val="none" w:sz="0" w:space="0" w:color="auto"/>
        <w:bottom w:val="none" w:sz="0" w:space="0" w:color="auto"/>
        <w:right w:val="none" w:sz="0" w:space="0" w:color="auto"/>
      </w:divBdr>
    </w:div>
    <w:div w:id="2087874640">
      <w:bodyDiv w:val="1"/>
      <w:marLeft w:val="0"/>
      <w:marRight w:val="0"/>
      <w:marTop w:val="0"/>
      <w:marBottom w:val="0"/>
      <w:divBdr>
        <w:top w:val="none" w:sz="0" w:space="0" w:color="auto"/>
        <w:left w:val="none" w:sz="0" w:space="0" w:color="auto"/>
        <w:bottom w:val="none" w:sz="0" w:space="0" w:color="auto"/>
        <w:right w:val="none" w:sz="0" w:space="0" w:color="auto"/>
      </w:divBdr>
      <w:divsChild>
        <w:div w:id="1521580871">
          <w:marLeft w:val="547"/>
          <w:marRight w:val="0"/>
          <w:marTop w:val="96"/>
          <w:marBottom w:val="0"/>
          <w:divBdr>
            <w:top w:val="none" w:sz="0" w:space="0" w:color="auto"/>
            <w:left w:val="none" w:sz="0" w:space="0" w:color="auto"/>
            <w:bottom w:val="none" w:sz="0" w:space="0" w:color="auto"/>
            <w:right w:val="none" w:sz="0" w:space="0" w:color="auto"/>
          </w:divBdr>
        </w:div>
        <w:div w:id="483275846">
          <w:marLeft w:val="547"/>
          <w:marRight w:val="0"/>
          <w:marTop w:val="96"/>
          <w:marBottom w:val="0"/>
          <w:divBdr>
            <w:top w:val="none" w:sz="0" w:space="0" w:color="auto"/>
            <w:left w:val="none" w:sz="0" w:space="0" w:color="auto"/>
            <w:bottom w:val="none" w:sz="0" w:space="0" w:color="auto"/>
            <w:right w:val="none" w:sz="0" w:space="0" w:color="auto"/>
          </w:divBdr>
        </w:div>
        <w:div w:id="156875792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srv0005file18.itshessen.hessen.de\ablage\HMDI\Abt_IV\Abt-IV_NEU\IV2\%23IV2-Allgemein\Frau%20Welscher\Informationsdatenmappe\2020\Auswertungen\Diagramme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kremera\AppData\Local\Microsoft\Windows\INetCache\Content.Outlook\X8KX3ER6\A2%20HMDIS%20Steuerhebes&#228;tze%202020%20Gesamtauswertung%20endg&#252;ltig%20(0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kremera\AppData\Local\Microsoft\Windows\INetCache\Content.Outlook\X8KX3ER6\A2%20HMDIS%20Steuerhebes&#228;tze%202020%20Gesamtauswertung%20endg&#252;ltig%20(0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Schätzung Ausgleich</a:t>
            </a:r>
            <a:r>
              <a:rPr lang="de-DE" baseline="0"/>
              <a:t> Finanzhaushalt 2019</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percentStacked"/>
        <c:varyColors val="0"/>
        <c:ser>
          <c:idx val="0"/>
          <c:order val="0"/>
          <c:tx>
            <c:strRef>
              <c:f>'FHH-Ausgleich'!$B$62</c:f>
              <c:strCache>
                <c:ptCount val="1"/>
                <c:pt idx="0">
                  <c:v>ZMÜ ausreichend</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'FHH-Ausgleich'!$A$63:$A$65</c:f>
              <c:strCache>
                <c:ptCount val="3"/>
                <c:pt idx="0">
                  <c:v>Lk</c:v>
                </c:pt>
                <c:pt idx="1">
                  <c:v>krfS</c:v>
                </c:pt>
                <c:pt idx="2">
                  <c:v>SuG</c:v>
                </c:pt>
              </c:strCache>
            </c:strRef>
          </c:cat>
          <c:val>
            <c:numRef>
              <c:f>'FHH-Ausgleich'!$B$63:$B$65</c:f>
              <c:numCache>
                <c:formatCode>General</c:formatCode>
                <c:ptCount val="3"/>
                <c:pt idx="0">
                  <c:v>20</c:v>
                </c:pt>
                <c:pt idx="1">
                  <c:v>4</c:v>
                </c:pt>
                <c:pt idx="2">
                  <c:v>343</c:v>
                </c:pt>
              </c:numCache>
            </c:numRef>
          </c:val>
          <c:extLst>
            <c:ext xmlns:c16="http://schemas.microsoft.com/office/drawing/2014/chart" uri="{C3380CC4-5D6E-409C-BE32-E72D297353CC}">
              <c16:uniqueId val="{00000000-FFAE-4550-BAA6-E6C3F55FA18F}"/>
            </c:ext>
          </c:extLst>
        </c:ser>
        <c:ser>
          <c:idx val="1"/>
          <c:order val="1"/>
          <c:tx>
            <c:strRef>
              <c:f>'FHH-Ausgleich'!$C$62</c:f>
              <c:strCache>
                <c:ptCount val="1"/>
                <c:pt idx="0">
                  <c:v>ZMÜ nicht ausreichend</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'FHH-Ausgleich'!$A$63:$A$65</c:f>
              <c:strCache>
                <c:ptCount val="3"/>
                <c:pt idx="0">
                  <c:v>Lk</c:v>
                </c:pt>
                <c:pt idx="1">
                  <c:v>krfS</c:v>
                </c:pt>
                <c:pt idx="2">
                  <c:v>SuG</c:v>
                </c:pt>
              </c:strCache>
            </c:strRef>
          </c:cat>
          <c:val>
            <c:numRef>
              <c:f>'FHH-Ausgleich'!$C$63:$C$65</c:f>
              <c:numCache>
                <c:formatCode>General</c:formatCode>
                <c:ptCount val="3"/>
                <c:pt idx="0">
                  <c:v>1</c:v>
                </c:pt>
                <c:pt idx="1">
                  <c:v>1</c:v>
                </c:pt>
                <c:pt idx="2">
                  <c:v>64</c:v>
                </c:pt>
              </c:numCache>
            </c:numRef>
          </c:val>
          <c:extLst>
            <c:ext xmlns:c16="http://schemas.microsoft.com/office/drawing/2014/chart" uri="{C3380CC4-5D6E-409C-BE32-E72D297353CC}">
              <c16:uniqueId val="{00000001-FFAE-4550-BAA6-E6C3F55FA18F}"/>
            </c:ext>
          </c:extLst>
        </c:ser>
        <c:dLbls>
          <c:showLegendKey val="0"/>
          <c:showVal val="0"/>
          <c:showCatName val="0"/>
          <c:showSerName val="0"/>
          <c:showPercent val="0"/>
          <c:showBubbleSize val="0"/>
        </c:dLbls>
        <c:gapWidth val="150"/>
        <c:overlap val="100"/>
        <c:axId val="538127480"/>
        <c:axId val="538123872"/>
      </c:barChart>
      <c:catAx>
        <c:axId val="53812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38123872"/>
        <c:crosses val="autoZero"/>
        <c:auto val="1"/>
        <c:lblAlgn val="ctr"/>
        <c:lblOffset val="100"/>
        <c:noMultiLvlLbl val="0"/>
      </c:catAx>
      <c:valAx>
        <c:axId val="5381238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3812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Durchschnitt 2020 gew. HS GrdSt B</a:t>
            </a:r>
          </a:p>
        </c:rich>
      </c:tx>
      <c:overlay val="0"/>
    </c:title>
    <c:autoTitleDeleted val="0"/>
    <c:plotArea>
      <c:layout>
        <c:manualLayout>
          <c:layoutTarget val="inner"/>
          <c:xMode val="edge"/>
          <c:yMode val="edge"/>
          <c:x val="8.0612266545881009E-2"/>
          <c:y val="0.1296989330304002"/>
          <c:w val="0.90253800296205633"/>
          <c:h val="0.6531889847091632"/>
        </c:manualLayout>
      </c:layout>
      <c:barChart>
        <c:barDir val="col"/>
        <c:grouping val="clustered"/>
        <c:varyColors val="0"/>
        <c:ser>
          <c:idx val="0"/>
          <c:order val="0"/>
          <c:tx>
            <c:strRef>
              <c:f>'GrdStB Vergleich 2019-2020'!$B$22</c:f>
              <c:strCache>
                <c:ptCount val="1"/>
                <c:pt idx="0">
                  <c:v>Durchschnitt 2019 gew.</c:v>
                </c:pt>
              </c:strCache>
            </c:strRef>
          </c:tx>
          <c:invertIfNegative val="0"/>
          <c:cat>
            <c:strRef>
              <c:f>'GrdStB Vergleich 2019-2020'!$A$59:$A$89</c:f>
              <c:strCache>
                <c:ptCount val="31"/>
                <c:pt idx="0">
                  <c:v>RP Darmstadt</c:v>
                </c:pt>
                <c:pt idx="1">
                  <c:v>Stadt Darmstadt</c:v>
                </c:pt>
                <c:pt idx="2">
                  <c:v>Stadt Frankfurt</c:v>
                </c:pt>
                <c:pt idx="3">
                  <c:v>Stadt Offenbach</c:v>
                </c:pt>
                <c:pt idx="4">
                  <c:v>Stadt Wiesbaden</c:v>
                </c:pt>
                <c:pt idx="5">
                  <c:v>LK Bergstraße</c:v>
                </c:pt>
                <c:pt idx="6">
                  <c:v>LK Darmstadt-D.</c:v>
                </c:pt>
                <c:pt idx="7">
                  <c:v>LK Groß-Gerau</c:v>
                </c:pt>
                <c:pt idx="8">
                  <c:v>LK Hochtaunus</c:v>
                </c:pt>
                <c:pt idx="9">
                  <c:v>LK Main-Kinzig</c:v>
                </c:pt>
                <c:pt idx="10">
                  <c:v>LK Main-Taunus</c:v>
                </c:pt>
                <c:pt idx="11">
                  <c:v>LK Odenwald</c:v>
                </c:pt>
                <c:pt idx="12">
                  <c:v>LK Offenbach</c:v>
                </c:pt>
                <c:pt idx="13">
                  <c:v>LK Rheingau-T.</c:v>
                </c:pt>
                <c:pt idx="14">
                  <c:v>LK Wetterau</c:v>
                </c:pt>
                <c:pt idx="16">
                  <c:v>RP Gießen</c:v>
                </c:pt>
                <c:pt idx="17">
                  <c:v>LK Gießen</c:v>
                </c:pt>
                <c:pt idx="18">
                  <c:v>LK Lahn-Dill</c:v>
                </c:pt>
                <c:pt idx="19">
                  <c:v>LK Limburg-W.</c:v>
                </c:pt>
                <c:pt idx="20">
                  <c:v>LK Marburg-B.</c:v>
                </c:pt>
                <c:pt idx="21">
                  <c:v>LK Vogelsberg</c:v>
                </c:pt>
                <c:pt idx="23">
                  <c:v>RP Kassel</c:v>
                </c:pt>
                <c:pt idx="24">
                  <c:v>Stadt Kassel</c:v>
                </c:pt>
                <c:pt idx="25">
                  <c:v>LK Fulda</c:v>
                </c:pt>
                <c:pt idx="26">
                  <c:v>LK Hersfeld-R.</c:v>
                </c:pt>
                <c:pt idx="27">
                  <c:v>LK Kassel</c:v>
                </c:pt>
                <c:pt idx="28">
                  <c:v>LK Schwalm-Eder</c:v>
                </c:pt>
                <c:pt idx="29">
                  <c:v>LK Waldeck-F.</c:v>
                </c:pt>
                <c:pt idx="30">
                  <c:v>LK Werra-M. </c:v>
                </c:pt>
              </c:strCache>
            </c:strRef>
          </c:cat>
          <c:val>
            <c:numRef>
              <c:f>'GrdStB Vergleich 2019-2020'!$B$59:$B$89</c:f>
              <c:numCache>
                <c:formatCode>General</c:formatCode>
                <c:ptCount val="31"/>
                <c:pt idx="0">
                  <c:v>529</c:v>
                </c:pt>
                <c:pt idx="1">
                  <c:v>535</c:v>
                </c:pt>
                <c:pt idx="2">
                  <c:v>500</c:v>
                </c:pt>
                <c:pt idx="3">
                  <c:v>995</c:v>
                </c:pt>
                <c:pt idx="4">
                  <c:v>492</c:v>
                </c:pt>
                <c:pt idx="5">
                  <c:v>508</c:v>
                </c:pt>
                <c:pt idx="6">
                  <c:v>477</c:v>
                </c:pt>
                <c:pt idx="7">
                  <c:v>683</c:v>
                </c:pt>
                <c:pt idx="8">
                  <c:v>521</c:v>
                </c:pt>
                <c:pt idx="9">
                  <c:v>503</c:v>
                </c:pt>
                <c:pt idx="10">
                  <c:v>468</c:v>
                </c:pt>
                <c:pt idx="11">
                  <c:v>444</c:v>
                </c:pt>
                <c:pt idx="12">
                  <c:v>527</c:v>
                </c:pt>
                <c:pt idx="13">
                  <c:v>514</c:v>
                </c:pt>
                <c:pt idx="14">
                  <c:v>486</c:v>
                </c:pt>
                <c:pt idx="16">
                  <c:v>443</c:v>
                </c:pt>
                <c:pt idx="17">
                  <c:v>485</c:v>
                </c:pt>
                <c:pt idx="18">
                  <c:v>482</c:v>
                </c:pt>
                <c:pt idx="19">
                  <c:v>381</c:v>
                </c:pt>
                <c:pt idx="20">
                  <c:v>394</c:v>
                </c:pt>
                <c:pt idx="21">
                  <c:v>454</c:v>
                </c:pt>
                <c:pt idx="23">
                  <c:v>467</c:v>
                </c:pt>
                <c:pt idx="24">
                  <c:v>490</c:v>
                </c:pt>
                <c:pt idx="25">
                  <c:v>366</c:v>
                </c:pt>
                <c:pt idx="26">
                  <c:v>520</c:v>
                </c:pt>
                <c:pt idx="27">
                  <c:v>536</c:v>
                </c:pt>
                <c:pt idx="28">
                  <c:v>440</c:v>
                </c:pt>
                <c:pt idx="29">
                  <c:v>397</c:v>
                </c:pt>
                <c:pt idx="30">
                  <c:v>574</c:v>
                </c:pt>
              </c:numCache>
            </c:numRef>
          </c:val>
          <c:extLst>
            <c:ext xmlns:c16="http://schemas.microsoft.com/office/drawing/2014/chart" uri="{C3380CC4-5D6E-409C-BE32-E72D297353CC}">
              <c16:uniqueId val="{00000000-A209-46DF-92D9-25029603EBB2}"/>
            </c:ext>
          </c:extLst>
        </c:ser>
        <c:dLbls>
          <c:showLegendKey val="0"/>
          <c:showVal val="0"/>
          <c:showCatName val="0"/>
          <c:showSerName val="0"/>
          <c:showPercent val="0"/>
          <c:showBubbleSize val="0"/>
        </c:dLbls>
        <c:gapWidth val="150"/>
        <c:axId val="163015680"/>
        <c:axId val="163021568"/>
      </c:barChart>
      <c:catAx>
        <c:axId val="163015680"/>
        <c:scaling>
          <c:orientation val="minMax"/>
        </c:scaling>
        <c:delete val="0"/>
        <c:axPos val="b"/>
        <c:numFmt formatCode="General" sourceLinked="0"/>
        <c:majorTickMark val="out"/>
        <c:minorTickMark val="none"/>
        <c:tickLblPos val="nextTo"/>
        <c:crossAx val="163021568"/>
        <c:crosses val="autoZero"/>
        <c:auto val="1"/>
        <c:lblAlgn val="ctr"/>
        <c:lblOffset val="100"/>
        <c:noMultiLvlLbl val="0"/>
      </c:catAx>
      <c:valAx>
        <c:axId val="163021568"/>
        <c:scaling>
          <c:orientation val="minMax"/>
        </c:scaling>
        <c:delete val="0"/>
        <c:axPos val="l"/>
        <c:numFmt formatCode="General" sourceLinked="1"/>
        <c:majorTickMark val="out"/>
        <c:minorTickMark val="none"/>
        <c:tickLblPos val="nextTo"/>
        <c:crossAx val="163015680"/>
        <c:crosses val="autoZero"/>
        <c:crossBetween val="between"/>
      </c:valAx>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Durchschnitt 2020 GewSt</a:t>
            </a:r>
          </a:p>
        </c:rich>
      </c:tx>
      <c:overlay val="0"/>
    </c:title>
    <c:autoTitleDeleted val="0"/>
    <c:plotArea>
      <c:layout>
        <c:manualLayout>
          <c:layoutTarget val="inner"/>
          <c:xMode val="edge"/>
          <c:yMode val="edge"/>
          <c:x val="7.9013475231432664E-2"/>
          <c:y val="0.14010036446035304"/>
          <c:w val="0.90253800296205633"/>
          <c:h val="0.6531889847091632"/>
        </c:manualLayout>
      </c:layout>
      <c:barChart>
        <c:barDir val="col"/>
        <c:grouping val="clustered"/>
        <c:varyColors val="0"/>
        <c:ser>
          <c:idx val="0"/>
          <c:order val="0"/>
          <c:tx>
            <c:strRef>
              <c:f>'GewSt Vergleich 2019-2020'!$B$16</c:f>
              <c:strCache>
                <c:ptCount val="1"/>
                <c:pt idx="0">
                  <c:v>Durchschnitt 2019</c:v>
                </c:pt>
              </c:strCache>
            </c:strRef>
          </c:tx>
          <c:invertIfNegative val="0"/>
          <c:cat>
            <c:strRef>
              <c:f>'GewSt Vergleich 2019-2020'!$A$53:$A$83</c:f>
              <c:strCache>
                <c:ptCount val="31"/>
                <c:pt idx="0">
                  <c:v>RP Darmstadt</c:v>
                </c:pt>
                <c:pt idx="1">
                  <c:v>Stadt Darmstadt</c:v>
                </c:pt>
                <c:pt idx="2">
                  <c:v>Stadt Frankfurt</c:v>
                </c:pt>
                <c:pt idx="3">
                  <c:v>Stadt Offenbach</c:v>
                </c:pt>
                <c:pt idx="4">
                  <c:v>Stadt Wiesbaden</c:v>
                </c:pt>
                <c:pt idx="5">
                  <c:v>LK Bergstraße</c:v>
                </c:pt>
                <c:pt idx="6">
                  <c:v>LK Darmstadt-D.</c:v>
                </c:pt>
                <c:pt idx="7">
                  <c:v>LK Groß-Gerau</c:v>
                </c:pt>
                <c:pt idx="8">
                  <c:v>LK Hochtaunus</c:v>
                </c:pt>
                <c:pt idx="9">
                  <c:v>LK Main-Kinzig</c:v>
                </c:pt>
                <c:pt idx="10">
                  <c:v>LK Main-Taunus</c:v>
                </c:pt>
                <c:pt idx="11">
                  <c:v>LK Odenwald</c:v>
                </c:pt>
                <c:pt idx="12">
                  <c:v>LK Offenbach</c:v>
                </c:pt>
                <c:pt idx="13">
                  <c:v>LK Rheingau-T.</c:v>
                </c:pt>
                <c:pt idx="14">
                  <c:v>LK Wetterau</c:v>
                </c:pt>
                <c:pt idx="16">
                  <c:v>RP Gießen</c:v>
                </c:pt>
                <c:pt idx="17">
                  <c:v>LK Gießen</c:v>
                </c:pt>
                <c:pt idx="18">
                  <c:v>LK Lahn-Dill</c:v>
                </c:pt>
                <c:pt idx="19">
                  <c:v>LK Limburg-W.</c:v>
                </c:pt>
                <c:pt idx="20">
                  <c:v>LK Marburg-B.</c:v>
                </c:pt>
                <c:pt idx="21">
                  <c:v>LK Vogelsberg</c:v>
                </c:pt>
                <c:pt idx="23">
                  <c:v>RP Kassel</c:v>
                </c:pt>
                <c:pt idx="24">
                  <c:v>Stadt Kassel</c:v>
                </c:pt>
                <c:pt idx="25">
                  <c:v>LK Fulda</c:v>
                </c:pt>
                <c:pt idx="26">
                  <c:v>LK Hersfeld-R.</c:v>
                </c:pt>
                <c:pt idx="27">
                  <c:v>LK Kassel</c:v>
                </c:pt>
                <c:pt idx="28">
                  <c:v>LK Schwalm-Eder</c:v>
                </c:pt>
                <c:pt idx="29">
                  <c:v>LK Waldeck-F.</c:v>
                </c:pt>
                <c:pt idx="30">
                  <c:v>LK Werra-M. </c:v>
                </c:pt>
              </c:strCache>
            </c:strRef>
          </c:cat>
          <c:val>
            <c:numRef>
              <c:f>'GewSt Vergleich 2019-2020'!$B$53:$B$83</c:f>
              <c:numCache>
                <c:formatCode>General</c:formatCode>
                <c:ptCount val="31"/>
                <c:pt idx="0">
                  <c:v>384</c:v>
                </c:pt>
                <c:pt idx="1">
                  <c:v>454</c:v>
                </c:pt>
                <c:pt idx="2">
                  <c:v>460</c:v>
                </c:pt>
                <c:pt idx="3">
                  <c:v>440</c:v>
                </c:pt>
                <c:pt idx="4">
                  <c:v>454</c:v>
                </c:pt>
                <c:pt idx="5">
                  <c:v>382</c:v>
                </c:pt>
                <c:pt idx="6">
                  <c:v>384</c:v>
                </c:pt>
                <c:pt idx="7">
                  <c:v>407</c:v>
                </c:pt>
                <c:pt idx="8">
                  <c:v>371</c:v>
                </c:pt>
                <c:pt idx="9">
                  <c:v>383</c:v>
                </c:pt>
                <c:pt idx="10">
                  <c:v>361</c:v>
                </c:pt>
                <c:pt idx="11">
                  <c:v>379</c:v>
                </c:pt>
                <c:pt idx="12">
                  <c:v>370</c:v>
                </c:pt>
                <c:pt idx="13">
                  <c:v>391</c:v>
                </c:pt>
                <c:pt idx="14">
                  <c:v>382</c:v>
                </c:pt>
                <c:pt idx="16">
                  <c:v>381</c:v>
                </c:pt>
                <c:pt idx="17">
                  <c:v>395</c:v>
                </c:pt>
                <c:pt idx="18">
                  <c:v>374</c:v>
                </c:pt>
                <c:pt idx="19">
                  <c:v>372</c:v>
                </c:pt>
                <c:pt idx="20">
                  <c:v>378</c:v>
                </c:pt>
                <c:pt idx="21">
                  <c:v>390</c:v>
                </c:pt>
                <c:pt idx="23">
                  <c:v>398</c:v>
                </c:pt>
                <c:pt idx="24">
                  <c:v>440</c:v>
                </c:pt>
                <c:pt idx="25">
                  <c:v>371</c:v>
                </c:pt>
                <c:pt idx="26">
                  <c:v>391</c:v>
                </c:pt>
                <c:pt idx="27">
                  <c:v>439</c:v>
                </c:pt>
                <c:pt idx="28">
                  <c:v>393</c:v>
                </c:pt>
                <c:pt idx="29">
                  <c:v>377</c:v>
                </c:pt>
                <c:pt idx="30">
                  <c:v>411</c:v>
                </c:pt>
              </c:numCache>
            </c:numRef>
          </c:val>
          <c:extLst>
            <c:ext xmlns:c16="http://schemas.microsoft.com/office/drawing/2014/chart" uri="{C3380CC4-5D6E-409C-BE32-E72D297353CC}">
              <c16:uniqueId val="{00000000-4986-49FD-93A2-BE4EC0C1DECC}"/>
            </c:ext>
          </c:extLst>
        </c:ser>
        <c:dLbls>
          <c:showLegendKey val="0"/>
          <c:showVal val="0"/>
          <c:showCatName val="0"/>
          <c:showSerName val="0"/>
          <c:showPercent val="0"/>
          <c:showBubbleSize val="0"/>
        </c:dLbls>
        <c:gapWidth val="150"/>
        <c:axId val="161129600"/>
        <c:axId val="161131136"/>
      </c:barChart>
      <c:catAx>
        <c:axId val="161129600"/>
        <c:scaling>
          <c:orientation val="minMax"/>
        </c:scaling>
        <c:delete val="0"/>
        <c:axPos val="b"/>
        <c:numFmt formatCode="General" sourceLinked="0"/>
        <c:majorTickMark val="out"/>
        <c:minorTickMark val="none"/>
        <c:tickLblPos val="nextTo"/>
        <c:crossAx val="161131136"/>
        <c:crosses val="autoZero"/>
        <c:auto val="1"/>
        <c:lblAlgn val="ctr"/>
        <c:lblOffset val="100"/>
        <c:noMultiLvlLbl val="0"/>
      </c:catAx>
      <c:valAx>
        <c:axId val="161131136"/>
        <c:scaling>
          <c:orientation val="minMax"/>
        </c:scaling>
        <c:delete val="0"/>
        <c:axPos val="l"/>
        <c:numFmt formatCode="General" sourceLinked="1"/>
        <c:majorTickMark val="out"/>
        <c:minorTickMark val="none"/>
        <c:tickLblPos val="nextTo"/>
        <c:crossAx val="161129600"/>
        <c:crosses val="autoZero"/>
        <c:crossBetween val="between"/>
      </c:valAx>
    </c:plotArea>
    <c:plotVisOnly val="1"/>
    <c:dispBlanksAs val="gap"/>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0.06127</cdr:x>
      <cdr:y>0.50745</cdr:y>
    </cdr:from>
    <cdr:to>
      <cdr:x>0.98763</cdr:x>
      <cdr:y>0.5089</cdr:y>
    </cdr:to>
    <cdr:cxnSp macro="">
      <cdr:nvCxnSpPr>
        <cdr:cNvPr id="3" name="Gerade Verbindung 2"/>
        <cdr:cNvCxnSpPr/>
      </cdr:nvCxnSpPr>
      <cdr:spPr>
        <a:xfrm xmlns:a="http://schemas.openxmlformats.org/drawingml/2006/main">
          <a:off x="566276" y="2334000"/>
          <a:ext cx="8561361" cy="667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0.07364</cdr:x>
      <cdr:y>0.28751</cdr:y>
    </cdr:from>
    <cdr:to>
      <cdr:x>1</cdr:x>
      <cdr:y>0.28896</cdr:y>
    </cdr:to>
    <cdr:cxnSp macro="">
      <cdr:nvCxnSpPr>
        <cdr:cNvPr id="3" name="Gerade Verbindung 2"/>
        <cdr:cNvCxnSpPr/>
      </cdr:nvCxnSpPr>
      <cdr:spPr>
        <a:xfrm xmlns:a="http://schemas.openxmlformats.org/drawingml/2006/main">
          <a:off x="849099" y="1378986"/>
          <a:ext cx="10681307" cy="6955"/>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1600-D0A7-419D-B4C0-A353C08E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3585</Words>
  <Characters>22589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Klaus (HMdIS)</dc:creator>
  <cp:keywords/>
  <dc:description/>
  <cp:lastModifiedBy>Georg, Klaus (HMdIS)</cp:lastModifiedBy>
  <cp:revision>23</cp:revision>
  <cp:lastPrinted>2020-09-15T07:00:00Z</cp:lastPrinted>
  <dcterms:created xsi:type="dcterms:W3CDTF">2020-09-15T11:46:00Z</dcterms:created>
  <dcterms:modified xsi:type="dcterms:W3CDTF">2020-09-16T07:30:00Z</dcterms:modified>
</cp:coreProperties>
</file>