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07D" w:rsidRPr="00D62555" w:rsidRDefault="00D7307D" w:rsidP="00D7307D">
      <w:pPr>
        <w:spacing w:after="240"/>
        <w:jc w:val="center"/>
        <w:rPr>
          <w:rFonts w:eastAsia="Times New Roman" w:cs="Arial"/>
          <w:b/>
          <w:color w:val="000000" w:themeColor="text1"/>
          <w:sz w:val="52"/>
          <w:szCs w:val="72"/>
          <w:lang w:eastAsia="de-DE"/>
        </w:rPr>
      </w:pPr>
    </w:p>
    <w:p w:rsidR="00D7307D" w:rsidRPr="007C2646" w:rsidRDefault="00D7307D" w:rsidP="00D7307D">
      <w:pPr>
        <w:spacing w:after="240"/>
        <w:jc w:val="center"/>
        <w:rPr>
          <w:rFonts w:eastAsia="Times New Roman" w:cs="Arial"/>
          <w:b/>
          <w:color w:val="000000" w:themeColor="text1"/>
          <w:sz w:val="72"/>
          <w:szCs w:val="72"/>
          <w:lang w:eastAsia="de-DE"/>
        </w:rPr>
      </w:pPr>
      <w:r w:rsidRPr="007C2646">
        <w:rPr>
          <w:rFonts w:eastAsia="Times New Roman" w:cs="Arial"/>
          <w:b/>
          <w:color w:val="000000" w:themeColor="text1"/>
          <w:sz w:val="72"/>
          <w:szCs w:val="72"/>
          <w:lang w:eastAsia="de-DE"/>
        </w:rPr>
        <w:t>Dienstanweisung</w:t>
      </w:r>
      <w:bookmarkStart w:id="0" w:name="_GoBack"/>
      <w:bookmarkEnd w:id="0"/>
    </w:p>
    <w:p w:rsidR="00D7307D" w:rsidRPr="00D62555" w:rsidRDefault="00D7307D" w:rsidP="00D7307D">
      <w:pPr>
        <w:spacing w:after="240"/>
        <w:jc w:val="center"/>
        <w:rPr>
          <w:rFonts w:eastAsia="Times New Roman" w:cs="Arial"/>
          <w:color w:val="000000" w:themeColor="text1"/>
          <w:sz w:val="24"/>
          <w:szCs w:val="72"/>
          <w:lang w:eastAsia="de-DE"/>
        </w:rPr>
      </w:pPr>
    </w:p>
    <w:p w:rsidR="00673BBC" w:rsidRPr="007C2646" w:rsidRDefault="00AE6BE1" w:rsidP="00AE6BE1">
      <w:pPr>
        <w:spacing w:after="240"/>
        <w:jc w:val="center"/>
        <w:rPr>
          <w:rFonts w:eastAsia="Times New Roman" w:cs="Arial"/>
          <w:color w:val="000000" w:themeColor="text1"/>
          <w:sz w:val="72"/>
          <w:szCs w:val="72"/>
          <w:lang w:eastAsia="de-DE"/>
        </w:rPr>
      </w:pPr>
      <w:r w:rsidRPr="007C2646">
        <w:rPr>
          <w:rFonts w:eastAsia="Times New Roman" w:cs="Arial"/>
          <w:color w:val="000000" w:themeColor="text1"/>
          <w:sz w:val="72"/>
          <w:szCs w:val="72"/>
          <w:lang w:eastAsia="de-DE"/>
        </w:rPr>
        <w:t xml:space="preserve">für die Gemeindekasse </w:t>
      </w:r>
    </w:p>
    <w:p w:rsidR="00AE6BE1" w:rsidRPr="007C2646" w:rsidRDefault="00AE6BE1" w:rsidP="00AE6BE1">
      <w:pPr>
        <w:spacing w:after="240"/>
        <w:jc w:val="center"/>
        <w:rPr>
          <w:rFonts w:eastAsia="Times New Roman" w:cs="Arial"/>
          <w:color w:val="000000" w:themeColor="text1"/>
          <w:sz w:val="72"/>
          <w:szCs w:val="72"/>
          <w:lang w:eastAsia="de-DE"/>
        </w:rPr>
      </w:pPr>
      <w:r w:rsidRPr="007C2646">
        <w:rPr>
          <w:rFonts w:eastAsia="Times New Roman" w:cs="Arial"/>
          <w:color w:val="000000" w:themeColor="text1"/>
          <w:sz w:val="72"/>
          <w:szCs w:val="72"/>
          <w:lang w:eastAsia="de-DE"/>
        </w:rPr>
        <w:t>Musterhausen</w:t>
      </w:r>
    </w:p>
    <w:p w:rsidR="00AE6BE1" w:rsidRPr="00D62555" w:rsidRDefault="00AE6BE1" w:rsidP="00AE6BE1">
      <w:pPr>
        <w:spacing w:after="240"/>
        <w:jc w:val="center"/>
        <w:rPr>
          <w:rFonts w:eastAsia="Times New Roman" w:cs="Arial"/>
          <w:color w:val="00B0F0"/>
          <w:sz w:val="28"/>
          <w:szCs w:val="72"/>
          <w:lang w:eastAsia="de-DE"/>
        </w:rPr>
      </w:pPr>
      <w:r w:rsidRPr="00D62555">
        <w:rPr>
          <w:rFonts w:eastAsia="Times New Roman" w:cs="Arial"/>
          <w:color w:val="00B0F0"/>
          <w:sz w:val="28"/>
          <w:szCs w:val="72"/>
          <w:lang w:eastAsia="de-DE"/>
        </w:rPr>
        <w:t>Alternative Vorschläge:</w:t>
      </w:r>
    </w:p>
    <w:p w:rsidR="00AE6BE1" w:rsidRPr="00D62555" w:rsidRDefault="00D7307D" w:rsidP="00AE6BE1">
      <w:pPr>
        <w:spacing w:after="240"/>
        <w:jc w:val="center"/>
        <w:rPr>
          <w:rFonts w:eastAsia="Times New Roman" w:cs="Arial"/>
          <w:color w:val="00B0F0"/>
          <w:sz w:val="28"/>
          <w:szCs w:val="72"/>
          <w:lang w:eastAsia="de-DE"/>
        </w:rPr>
      </w:pPr>
      <w:r w:rsidRPr="00D62555">
        <w:rPr>
          <w:rFonts w:eastAsia="Times New Roman" w:cs="Arial"/>
          <w:color w:val="00B0F0"/>
          <w:sz w:val="28"/>
          <w:szCs w:val="72"/>
          <w:lang w:eastAsia="de-DE"/>
        </w:rPr>
        <w:t xml:space="preserve">für die </w:t>
      </w:r>
      <w:r w:rsidR="00AE6BE1" w:rsidRPr="00D62555">
        <w:rPr>
          <w:rFonts w:eastAsia="Times New Roman" w:cs="Arial"/>
          <w:color w:val="00B0F0"/>
          <w:sz w:val="28"/>
          <w:szCs w:val="72"/>
          <w:lang w:eastAsia="de-DE"/>
        </w:rPr>
        <w:t xml:space="preserve">Kassengeschäfte der </w:t>
      </w:r>
      <w:r w:rsidRPr="00D62555">
        <w:rPr>
          <w:rFonts w:eastAsia="Times New Roman" w:cs="Arial"/>
          <w:color w:val="00B0F0"/>
          <w:sz w:val="28"/>
          <w:szCs w:val="72"/>
          <w:lang w:eastAsia="de-DE"/>
        </w:rPr>
        <w:t>Gemeinde Musterhausen</w:t>
      </w:r>
    </w:p>
    <w:p w:rsidR="00D7307D" w:rsidRPr="00D62555" w:rsidRDefault="00AE6BE1" w:rsidP="00AE6BE1">
      <w:pPr>
        <w:spacing w:after="240"/>
        <w:jc w:val="center"/>
        <w:rPr>
          <w:rFonts w:eastAsia="Times New Roman" w:cs="Arial"/>
          <w:color w:val="00B0F0"/>
          <w:sz w:val="28"/>
          <w:szCs w:val="72"/>
          <w:lang w:eastAsia="de-DE"/>
        </w:rPr>
      </w:pPr>
      <w:r w:rsidRPr="00D62555">
        <w:rPr>
          <w:rFonts w:eastAsia="Times New Roman" w:cs="Arial"/>
          <w:color w:val="00B0F0"/>
          <w:sz w:val="28"/>
          <w:szCs w:val="72"/>
          <w:lang w:eastAsia="de-DE"/>
        </w:rPr>
        <w:t>für die Finanzgeschäfte der Gemeinde Musterhausen</w:t>
      </w:r>
    </w:p>
    <w:p w:rsidR="00BF72F3" w:rsidRPr="00D62555" w:rsidRDefault="00AE6BE1" w:rsidP="00AE6BE1">
      <w:pPr>
        <w:spacing w:after="240"/>
        <w:jc w:val="center"/>
        <w:rPr>
          <w:rFonts w:eastAsia="Times New Roman" w:cs="Arial"/>
          <w:color w:val="00B0F0"/>
          <w:sz w:val="28"/>
          <w:szCs w:val="72"/>
          <w:lang w:eastAsia="de-DE"/>
        </w:rPr>
      </w:pPr>
      <w:r w:rsidRPr="00D62555">
        <w:rPr>
          <w:rFonts w:eastAsia="Times New Roman" w:cs="Arial"/>
          <w:color w:val="00B0F0"/>
          <w:sz w:val="28"/>
          <w:szCs w:val="72"/>
          <w:lang w:eastAsia="de-DE"/>
        </w:rPr>
        <w:t>für die Finanzbuchhaltung der Gemeinde Musterhausen</w:t>
      </w:r>
    </w:p>
    <w:p w:rsidR="00B95CDE" w:rsidRPr="007C2646" w:rsidRDefault="00B95CDE">
      <w:pPr>
        <w:spacing w:after="160" w:line="259" w:lineRule="auto"/>
        <w:rPr>
          <w:rFonts w:eastAsia="Times New Roman" w:cs="Arial"/>
          <w:b/>
          <w:color w:val="000000" w:themeColor="text1"/>
          <w:sz w:val="10"/>
          <w:lang w:eastAsia="de-DE"/>
        </w:rPr>
      </w:pPr>
    </w:p>
    <w:p w:rsidR="00AE6BE1" w:rsidRPr="00BF72F3" w:rsidRDefault="00B95CDE" w:rsidP="00705523">
      <w:pPr>
        <w:pBdr>
          <w:top w:val="single" w:sz="4" w:space="1" w:color="auto"/>
          <w:left w:val="single" w:sz="4" w:space="4" w:color="auto"/>
          <w:bottom w:val="single" w:sz="4" w:space="1" w:color="auto"/>
          <w:right w:val="single" w:sz="4" w:space="4" w:color="auto"/>
        </w:pBdr>
        <w:spacing w:after="160" w:line="259" w:lineRule="auto"/>
        <w:rPr>
          <w:rFonts w:eastAsia="Times New Roman" w:cs="Arial"/>
          <w:b/>
          <w:sz w:val="24"/>
          <w:u w:val="single"/>
          <w:lang w:eastAsia="de-DE"/>
        </w:rPr>
      </w:pPr>
      <w:r w:rsidRPr="00BF72F3">
        <w:rPr>
          <w:rFonts w:eastAsia="Times New Roman" w:cs="Arial"/>
          <w:b/>
          <w:sz w:val="24"/>
          <w:u w:val="single"/>
          <w:lang w:eastAsia="de-DE"/>
        </w:rPr>
        <w:t>Er</w:t>
      </w:r>
      <w:r w:rsidR="00705523" w:rsidRPr="00BF72F3">
        <w:rPr>
          <w:rFonts w:eastAsia="Times New Roman" w:cs="Arial"/>
          <w:b/>
          <w:sz w:val="24"/>
          <w:u w:val="single"/>
          <w:lang w:eastAsia="de-DE"/>
        </w:rPr>
        <w:t>l</w:t>
      </w:r>
      <w:r w:rsidRPr="00BF72F3">
        <w:rPr>
          <w:rFonts w:eastAsia="Times New Roman" w:cs="Arial"/>
          <w:b/>
          <w:sz w:val="24"/>
          <w:u w:val="single"/>
          <w:lang w:eastAsia="de-DE"/>
        </w:rPr>
        <w:t>äuterung</w:t>
      </w:r>
      <w:r w:rsidR="00705523" w:rsidRPr="00BF72F3">
        <w:rPr>
          <w:rFonts w:eastAsia="Times New Roman" w:cs="Arial"/>
          <w:b/>
          <w:sz w:val="24"/>
          <w:u w:val="single"/>
          <w:lang w:eastAsia="de-DE"/>
        </w:rPr>
        <w:t>en zu dieser Muster-Dienstanweisung</w:t>
      </w:r>
      <w:r w:rsidRPr="00BF72F3">
        <w:rPr>
          <w:rFonts w:eastAsia="Times New Roman" w:cs="Arial"/>
          <w:b/>
          <w:sz w:val="24"/>
          <w:u w:val="single"/>
          <w:lang w:eastAsia="de-DE"/>
        </w:rPr>
        <w:t>:</w:t>
      </w:r>
      <w:r w:rsidR="00BF72F3" w:rsidRPr="00BF72F3">
        <w:rPr>
          <w:rFonts w:eastAsia="Times New Roman" w:cs="Arial"/>
          <w:b/>
          <w:sz w:val="24"/>
          <w:lang w:eastAsia="de-DE"/>
        </w:rPr>
        <w:t xml:space="preserve">               </w:t>
      </w:r>
      <w:r w:rsidR="00DC126F">
        <w:rPr>
          <w:rFonts w:eastAsia="Times New Roman" w:cs="Arial"/>
          <w:b/>
          <w:sz w:val="24"/>
          <w:highlight w:val="yellow"/>
          <w:lang w:eastAsia="de-DE"/>
        </w:rPr>
        <w:t>Textf</w:t>
      </w:r>
      <w:r w:rsidR="00BF72F3" w:rsidRPr="00BF72F3">
        <w:rPr>
          <w:rFonts w:eastAsia="Times New Roman" w:cs="Arial"/>
          <w:b/>
          <w:sz w:val="24"/>
          <w:highlight w:val="yellow"/>
          <w:lang w:eastAsia="de-DE"/>
        </w:rPr>
        <w:t xml:space="preserve">arben </w:t>
      </w:r>
      <w:r w:rsidR="00DC126F">
        <w:rPr>
          <w:rFonts w:eastAsia="Times New Roman" w:cs="Arial"/>
          <w:b/>
          <w:sz w:val="24"/>
          <w:highlight w:val="yellow"/>
          <w:lang w:eastAsia="de-DE"/>
        </w:rPr>
        <w:t xml:space="preserve">bitte </w:t>
      </w:r>
      <w:r w:rsidR="00BF72F3" w:rsidRPr="00BF72F3">
        <w:rPr>
          <w:rFonts w:eastAsia="Times New Roman" w:cs="Arial"/>
          <w:b/>
          <w:sz w:val="24"/>
          <w:highlight w:val="yellow"/>
          <w:lang w:eastAsia="de-DE"/>
        </w:rPr>
        <w:t>beachten!</w:t>
      </w:r>
    </w:p>
    <w:p w:rsidR="00705523" w:rsidRPr="007C2646" w:rsidRDefault="00705523" w:rsidP="00705523">
      <w:pPr>
        <w:pStyle w:val="KeinLeerraum"/>
        <w:pBdr>
          <w:top w:val="single" w:sz="4" w:space="1" w:color="auto"/>
          <w:left w:val="single" w:sz="4" w:space="4" w:color="auto"/>
          <w:bottom w:val="single" w:sz="4" w:space="1" w:color="auto"/>
          <w:right w:val="single" w:sz="4" w:space="4" w:color="auto"/>
        </w:pBdr>
        <w:rPr>
          <w:rFonts w:cs="Arial"/>
          <w:color w:val="C00000"/>
          <w:lang w:eastAsia="de-DE"/>
        </w:rPr>
      </w:pPr>
      <w:r w:rsidRPr="00BF72F3">
        <w:rPr>
          <w:rFonts w:cs="Arial"/>
          <w:b/>
          <w:color w:val="C00000"/>
          <w:lang w:eastAsia="de-DE"/>
        </w:rPr>
        <w:t>Die Gliederung in dieser Dienstanweisung entspricht den Pflichtvorgaben aus § 41 GemHKVO</w:t>
      </w:r>
      <w:r w:rsidRPr="007C2646">
        <w:rPr>
          <w:rFonts w:cs="Arial"/>
          <w:color w:val="C00000"/>
          <w:lang w:eastAsia="de-DE"/>
        </w:rPr>
        <w:t xml:space="preserve">, die Überschriften wurden jedoch verkürzt. </w:t>
      </w:r>
      <w:r w:rsidR="004B0F5B" w:rsidRPr="007C2646">
        <w:rPr>
          <w:rFonts w:cs="Arial"/>
          <w:color w:val="C00000"/>
          <w:lang w:eastAsia="de-DE"/>
        </w:rPr>
        <w:t xml:space="preserve">Der genaue Wortlaut aus § 41 wird in rot unter den jeweiligen Überschriften abgedruckt. Hieraus ist zu entnehmen, was zwingend geregelt werden soll oder kann. </w:t>
      </w:r>
      <w:r w:rsidRPr="007C2646">
        <w:rPr>
          <w:rFonts w:cs="Arial"/>
          <w:color w:val="C00000"/>
          <w:lang w:eastAsia="de-DE"/>
        </w:rPr>
        <w:t>Weitere Punkte können selbstverständlich aufgenommen werden, sofern Regelungsbedarf besteht und dies zulässig ist.</w:t>
      </w:r>
      <w:r w:rsidR="004B0F5B" w:rsidRPr="007C2646">
        <w:rPr>
          <w:rFonts w:cs="Arial"/>
          <w:color w:val="C00000"/>
          <w:lang w:eastAsia="de-DE"/>
        </w:rPr>
        <w:t xml:space="preserve"> Die Dienstanweisung muss natürlich auch nicht in dieser Gliederung aufgebaut werden und es darf natürlich auch mehrere verschiedene Dienstanweisungen geben. Am Ende müssen aber die Pflichtvorgaben aus § 41 irgendwo und irgendwie geregelt werden.</w:t>
      </w:r>
      <w:r w:rsidR="00BF72F3">
        <w:rPr>
          <w:rFonts w:cs="Arial"/>
          <w:color w:val="C00000"/>
          <w:lang w:eastAsia="de-DE"/>
        </w:rPr>
        <w:t xml:space="preserve"> Am besten so, dass die Revision die Pflichtinhalte ohne viel Aufwand abhaken kann ;-)</w:t>
      </w:r>
    </w:p>
    <w:p w:rsidR="004B0F5B" w:rsidRPr="007C2646" w:rsidRDefault="004B0F5B" w:rsidP="00705523">
      <w:pPr>
        <w:pStyle w:val="KeinLeerraum"/>
        <w:pBdr>
          <w:top w:val="single" w:sz="4" w:space="1" w:color="auto"/>
          <w:left w:val="single" w:sz="4" w:space="4" w:color="auto"/>
          <w:bottom w:val="single" w:sz="4" w:space="1" w:color="auto"/>
          <w:right w:val="single" w:sz="4" w:space="4" w:color="auto"/>
        </w:pBdr>
        <w:rPr>
          <w:rFonts w:cs="Arial"/>
          <w:color w:val="C00000"/>
          <w:lang w:eastAsia="de-DE"/>
        </w:rPr>
      </w:pPr>
    </w:p>
    <w:p w:rsidR="004B0F5B" w:rsidRPr="001B5770" w:rsidRDefault="004B0F5B" w:rsidP="00705523">
      <w:pPr>
        <w:pStyle w:val="KeinLeerraum"/>
        <w:pBdr>
          <w:top w:val="single" w:sz="4" w:space="1" w:color="auto"/>
          <w:left w:val="single" w:sz="4" w:space="4" w:color="auto"/>
          <w:bottom w:val="single" w:sz="4" w:space="1" w:color="auto"/>
          <w:right w:val="single" w:sz="4" w:space="4" w:color="auto"/>
        </w:pBdr>
        <w:rPr>
          <w:rFonts w:cs="Arial"/>
          <w:color w:val="00B050"/>
          <w:lang w:eastAsia="de-DE"/>
        </w:rPr>
      </w:pPr>
      <w:r w:rsidRPr="001B5770">
        <w:rPr>
          <w:rFonts w:cs="Arial"/>
          <w:color w:val="00B050"/>
          <w:lang w:eastAsia="de-DE"/>
        </w:rPr>
        <w:t xml:space="preserve">In grün wird unter jeder Überschrift die Erläuterung aus der </w:t>
      </w:r>
      <w:r w:rsidRPr="001B5770">
        <w:rPr>
          <w:rFonts w:cs="Arial"/>
          <w:b/>
          <w:color w:val="00B050"/>
          <w:lang w:eastAsia="de-DE"/>
        </w:rPr>
        <w:t>Muster-Dienstanweisung des Landes</w:t>
      </w:r>
      <w:r w:rsidRPr="001B5770">
        <w:rPr>
          <w:rFonts w:cs="Arial"/>
          <w:color w:val="00B050"/>
          <w:lang w:eastAsia="de-DE"/>
        </w:rPr>
        <w:t xml:space="preserve"> abgedruckt (aus den Hinweisen zur GemHKVO).</w:t>
      </w:r>
      <w:r w:rsidR="00BF72F3" w:rsidRPr="001B5770">
        <w:rPr>
          <w:rFonts w:cs="Arial"/>
          <w:color w:val="00B050"/>
          <w:lang w:eastAsia="de-DE"/>
        </w:rPr>
        <w:t xml:space="preserve"> Achtung! Bisher nur ein Entwurf!!!</w:t>
      </w:r>
      <w:r w:rsidR="00CB7675" w:rsidRPr="001B5770">
        <w:rPr>
          <w:rFonts w:cs="Arial"/>
          <w:color w:val="00B050"/>
          <w:lang w:eastAsia="de-DE"/>
        </w:rPr>
        <w:t xml:space="preserve"> Der Fachverband ist mit den Formulierungen hier nicht immer einverstanden, daher passen unsere Textvorschläge inhaltlich nicht immer zu dem, was hier geschrieben wurde. Manches haben wir aber auch exakt übernommen.</w:t>
      </w:r>
    </w:p>
    <w:p w:rsidR="004B0F5B" w:rsidRPr="007C2646" w:rsidRDefault="004B0F5B" w:rsidP="00705523">
      <w:pPr>
        <w:pStyle w:val="KeinLeerraum"/>
        <w:pBdr>
          <w:top w:val="single" w:sz="4" w:space="1" w:color="auto"/>
          <w:left w:val="single" w:sz="4" w:space="4" w:color="auto"/>
          <w:bottom w:val="single" w:sz="4" w:space="1" w:color="auto"/>
          <w:right w:val="single" w:sz="4" w:space="4" w:color="auto"/>
        </w:pBdr>
        <w:rPr>
          <w:rFonts w:cs="Arial"/>
          <w:color w:val="C00000"/>
          <w:lang w:eastAsia="de-DE"/>
        </w:rPr>
      </w:pPr>
    </w:p>
    <w:p w:rsidR="004B0F5B" w:rsidRPr="007C2646" w:rsidRDefault="004B0F5B" w:rsidP="00705523">
      <w:pPr>
        <w:pStyle w:val="KeinLeerraum"/>
        <w:pBdr>
          <w:top w:val="single" w:sz="4" w:space="1" w:color="auto"/>
          <w:left w:val="single" w:sz="4" w:space="4" w:color="auto"/>
          <w:bottom w:val="single" w:sz="4" w:space="1" w:color="auto"/>
          <w:right w:val="single" w:sz="4" w:space="4" w:color="auto"/>
        </w:pBdr>
        <w:rPr>
          <w:rFonts w:cs="Arial"/>
          <w:color w:val="002060"/>
          <w:lang w:eastAsia="de-DE"/>
        </w:rPr>
      </w:pPr>
      <w:r w:rsidRPr="00C531BC">
        <w:rPr>
          <w:rFonts w:cs="Arial"/>
          <w:color w:val="00B0F0"/>
          <w:lang w:eastAsia="de-DE"/>
        </w:rPr>
        <w:t xml:space="preserve">Ergänzende </w:t>
      </w:r>
      <w:r w:rsidRPr="00C531BC">
        <w:rPr>
          <w:rFonts w:cs="Arial"/>
          <w:b/>
          <w:color w:val="00B0F0"/>
          <w:lang w:eastAsia="de-DE"/>
        </w:rPr>
        <w:t>Erläuterungen</w:t>
      </w:r>
      <w:r w:rsidR="00BF72F3" w:rsidRPr="00C531BC">
        <w:rPr>
          <w:rFonts w:cs="Arial"/>
          <w:b/>
          <w:color w:val="00B0F0"/>
          <w:lang w:eastAsia="de-DE"/>
        </w:rPr>
        <w:t xml:space="preserve"> und Hinweise</w:t>
      </w:r>
      <w:r w:rsidRPr="00C531BC">
        <w:rPr>
          <w:rFonts w:cs="Arial"/>
          <w:b/>
          <w:color w:val="00B0F0"/>
          <w:lang w:eastAsia="de-DE"/>
        </w:rPr>
        <w:t xml:space="preserve"> vom Fachverband</w:t>
      </w:r>
      <w:r w:rsidRPr="00C531BC">
        <w:rPr>
          <w:rFonts w:cs="Arial"/>
          <w:color w:val="00B0F0"/>
          <w:lang w:eastAsia="de-DE"/>
        </w:rPr>
        <w:t xml:space="preserve"> werden in blau gedruckt. </w:t>
      </w:r>
      <w:r w:rsidR="00D62555" w:rsidRPr="00D62555">
        <w:rPr>
          <w:rFonts w:cs="Arial"/>
          <w:color w:val="00B0F0"/>
          <w:lang w:eastAsia="de-DE"/>
        </w:rPr>
        <w:t>Wir sprechen hier immer von „Gemeinde“, wie es auch in den Verordnungen üblich ist. Bitte ersetzen Sie dies durch „Stadt“, „Kreis“, „Zweckverband“ etc.!</w:t>
      </w:r>
    </w:p>
    <w:p w:rsidR="00705523" w:rsidRPr="007C2646" w:rsidRDefault="00705523" w:rsidP="00705523">
      <w:pPr>
        <w:pStyle w:val="KeinLeerraum"/>
        <w:pBdr>
          <w:top w:val="single" w:sz="4" w:space="1" w:color="auto"/>
          <w:left w:val="single" w:sz="4" w:space="4" w:color="auto"/>
          <w:bottom w:val="single" w:sz="4" w:space="1" w:color="auto"/>
          <w:right w:val="single" w:sz="4" w:space="4" w:color="auto"/>
        </w:pBdr>
        <w:rPr>
          <w:rFonts w:cs="Arial"/>
          <w:color w:val="C00000"/>
          <w:lang w:eastAsia="de-DE"/>
        </w:rPr>
      </w:pPr>
    </w:p>
    <w:p w:rsidR="00705523" w:rsidRPr="007C2646" w:rsidRDefault="00705523" w:rsidP="00705523">
      <w:pPr>
        <w:pStyle w:val="KeinLeerraum"/>
        <w:pBdr>
          <w:top w:val="single" w:sz="4" w:space="1" w:color="auto"/>
          <w:left w:val="single" w:sz="4" w:space="4" w:color="auto"/>
          <w:bottom w:val="single" w:sz="4" w:space="1" w:color="auto"/>
          <w:right w:val="single" w:sz="4" w:space="4" w:color="auto"/>
        </w:pBdr>
        <w:rPr>
          <w:rFonts w:cs="Arial"/>
          <w:lang w:eastAsia="de-DE"/>
        </w:rPr>
      </w:pPr>
      <w:r w:rsidRPr="00BF72F3">
        <w:rPr>
          <w:rFonts w:cs="Arial"/>
          <w:b/>
          <w:lang w:eastAsia="de-DE"/>
        </w:rPr>
        <w:t>Formulierungsbeispiele</w:t>
      </w:r>
      <w:r w:rsidRPr="007C2646">
        <w:rPr>
          <w:rFonts w:cs="Arial"/>
          <w:lang w:eastAsia="de-DE"/>
        </w:rPr>
        <w:t xml:space="preserve"> sind in normaler Schrift und in schwarz abgedruckt und sind selbstverständlich</w:t>
      </w:r>
      <w:r w:rsidR="002E6EB5" w:rsidRPr="007C2646">
        <w:rPr>
          <w:rFonts w:cs="Arial"/>
          <w:lang w:eastAsia="de-DE"/>
        </w:rPr>
        <w:t xml:space="preserve"> </w:t>
      </w:r>
      <w:r w:rsidR="002E6EB5" w:rsidRPr="007F3EC1">
        <w:rPr>
          <w:rFonts w:cs="Arial"/>
          <w:u w:val="single"/>
          <w:lang w:eastAsia="de-DE"/>
        </w:rPr>
        <w:t>nur Beispiele</w:t>
      </w:r>
      <w:r w:rsidR="002E6EB5" w:rsidRPr="007C2646">
        <w:rPr>
          <w:rFonts w:cs="Arial"/>
          <w:lang w:eastAsia="de-DE"/>
        </w:rPr>
        <w:t xml:space="preserve"> und</w:t>
      </w:r>
      <w:r w:rsidRPr="007C2646">
        <w:rPr>
          <w:rFonts w:cs="Arial"/>
          <w:lang w:eastAsia="de-DE"/>
        </w:rPr>
        <w:t xml:space="preserve"> an die Gegebenheiten vor Ort anzupassen</w:t>
      </w:r>
      <w:r w:rsidR="002E6EB5" w:rsidRPr="007C2646">
        <w:rPr>
          <w:rFonts w:cs="Arial"/>
          <w:lang w:eastAsia="de-DE"/>
        </w:rPr>
        <w:t>!</w:t>
      </w:r>
      <w:r w:rsidRPr="007C2646">
        <w:rPr>
          <w:rFonts w:cs="Arial"/>
          <w:lang w:eastAsia="de-DE"/>
        </w:rPr>
        <w:t xml:space="preserve"> </w:t>
      </w:r>
      <w:r w:rsidR="00CF681A" w:rsidRPr="007C2646">
        <w:rPr>
          <w:rFonts w:cs="Arial"/>
          <w:lang w:eastAsia="de-DE"/>
        </w:rPr>
        <w:t xml:space="preserve">In der Regel wird hier der Begriff „Kassenleitung“ verwendet, dies kann aber auch z.B. der „Kassenverwalter“ oder die „Leitung der Finanzbuchhaltung“ sein – das neue Recht lässt hier </w:t>
      </w:r>
      <w:r w:rsidR="00C22EDA" w:rsidRPr="007C2646">
        <w:rPr>
          <w:rFonts w:cs="Arial"/>
          <w:lang w:eastAsia="de-DE"/>
        </w:rPr>
        <w:t xml:space="preserve">auch </w:t>
      </w:r>
      <w:r w:rsidR="00CF681A" w:rsidRPr="007C2646">
        <w:rPr>
          <w:rFonts w:cs="Arial"/>
          <w:lang w:eastAsia="de-DE"/>
        </w:rPr>
        <w:t>andere Möglichkeiten zu</w:t>
      </w:r>
      <w:r w:rsidR="00C22EDA" w:rsidRPr="007C2646">
        <w:rPr>
          <w:rFonts w:cs="Arial"/>
          <w:lang w:eastAsia="de-DE"/>
        </w:rPr>
        <w:t>, muss aber nicht</w:t>
      </w:r>
      <w:r w:rsidR="00CF681A" w:rsidRPr="007C2646">
        <w:rPr>
          <w:rFonts w:cs="Arial"/>
          <w:lang w:eastAsia="de-DE"/>
        </w:rPr>
        <w:t>!</w:t>
      </w:r>
    </w:p>
    <w:p w:rsidR="00705523" w:rsidRPr="007C2646" w:rsidRDefault="00705523" w:rsidP="00705523">
      <w:pPr>
        <w:pStyle w:val="KeinLeerraum"/>
        <w:pBdr>
          <w:top w:val="single" w:sz="4" w:space="1" w:color="auto"/>
          <w:left w:val="single" w:sz="4" w:space="4" w:color="auto"/>
          <w:bottom w:val="single" w:sz="4" w:space="1" w:color="auto"/>
          <w:right w:val="single" w:sz="4" w:space="4" w:color="auto"/>
        </w:pBdr>
        <w:rPr>
          <w:rFonts w:cs="Arial"/>
          <w:lang w:eastAsia="de-DE"/>
        </w:rPr>
      </w:pPr>
    </w:p>
    <w:p w:rsidR="00AE6BE1" w:rsidRPr="007C2646" w:rsidRDefault="00AE6BE1" w:rsidP="00AE6BE1">
      <w:pPr>
        <w:spacing w:after="240"/>
        <w:jc w:val="center"/>
        <w:rPr>
          <w:rFonts w:eastAsia="Times New Roman" w:cs="Arial"/>
          <w:b/>
          <w:color w:val="000000" w:themeColor="text1"/>
          <w:sz w:val="10"/>
          <w:lang w:eastAsia="de-DE"/>
        </w:rPr>
      </w:pPr>
    </w:p>
    <w:p w:rsidR="00705523" w:rsidRPr="007C2646" w:rsidRDefault="00705523">
      <w:pPr>
        <w:spacing w:after="160" w:line="259" w:lineRule="auto"/>
        <w:rPr>
          <w:rFonts w:eastAsia="Times New Roman" w:cs="Arial"/>
          <w:b/>
          <w:color w:val="000000" w:themeColor="text1"/>
          <w:sz w:val="10"/>
          <w:lang w:eastAsia="de-DE"/>
        </w:rPr>
      </w:pPr>
      <w:r w:rsidRPr="007C2646">
        <w:rPr>
          <w:rFonts w:eastAsia="Times New Roman" w:cs="Arial"/>
          <w:b/>
          <w:color w:val="000000" w:themeColor="text1"/>
          <w:sz w:val="10"/>
          <w:lang w:eastAsia="de-DE"/>
        </w:rPr>
        <w:br w:type="page"/>
      </w:r>
    </w:p>
    <w:sdt>
      <w:sdtPr>
        <w:rPr>
          <w:rFonts w:ascii="Arial" w:eastAsiaTheme="minorHAnsi" w:hAnsi="Arial" w:cs="Arial"/>
          <w:b/>
          <w:noProof/>
          <w:color w:val="auto"/>
          <w:sz w:val="22"/>
          <w:szCs w:val="22"/>
          <w:lang w:eastAsia="en-US"/>
        </w:rPr>
        <w:id w:val="-547688463"/>
        <w:docPartObj>
          <w:docPartGallery w:val="Table of Contents"/>
          <w:docPartUnique/>
        </w:docPartObj>
      </w:sdtPr>
      <w:sdtEndPr>
        <w:rPr>
          <w:rFonts w:eastAsia="Times New Roman"/>
          <w:bCs/>
          <w:sz w:val="24"/>
          <w:lang w:eastAsia="de-DE"/>
        </w:rPr>
      </w:sdtEndPr>
      <w:sdtContent>
        <w:p w:rsidR="009E7CDD" w:rsidRPr="00DC126F" w:rsidRDefault="009E7CDD">
          <w:pPr>
            <w:pStyle w:val="Inhaltsverzeichnisberschrift"/>
            <w:rPr>
              <w:rFonts w:ascii="Arial" w:hAnsi="Arial" w:cs="Arial"/>
              <w:b/>
              <w:color w:val="000000" w:themeColor="text1"/>
              <w:sz w:val="36"/>
            </w:rPr>
          </w:pPr>
          <w:r w:rsidRPr="00DC126F">
            <w:rPr>
              <w:rFonts w:ascii="Arial" w:hAnsi="Arial" w:cs="Arial"/>
              <w:b/>
              <w:color w:val="000000" w:themeColor="text1"/>
              <w:sz w:val="36"/>
            </w:rPr>
            <w:t>Inhaltsverzeichnis</w:t>
          </w:r>
        </w:p>
        <w:p w:rsidR="00DC08E3" w:rsidRPr="00BF72F3" w:rsidRDefault="00DC08E3" w:rsidP="00DC08E3">
          <w:pPr>
            <w:rPr>
              <w:rFonts w:cs="Arial"/>
              <w:sz w:val="10"/>
              <w:lang w:eastAsia="de-DE"/>
            </w:rPr>
          </w:pPr>
        </w:p>
        <w:p w:rsidR="00DC126F" w:rsidRPr="00DC126F" w:rsidRDefault="009E7CDD">
          <w:pPr>
            <w:pStyle w:val="Verzeichnis1"/>
            <w:rPr>
              <w:rFonts w:asciiTheme="minorHAnsi" w:eastAsiaTheme="minorEastAsia" w:hAnsiTheme="minorHAnsi" w:cstheme="minorBidi"/>
              <w:b w:val="0"/>
              <w:sz w:val="20"/>
            </w:rPr>
          </w:pPr>
          <w:r w:rsidRPr="00DC126F">
            <w:rPr>
              <w:sz w:val="16"/>
              <w:szCs w:val="20"/>
            </w:rPr>
            <w:fldChar w:fldCharType="begin"/>
          </w:r>
          <w:r w:rsidRPr="00DC126F">
            <w:rPr>
              <w:sz w:val="16"/>
              <w:szCs w:val="20"/>
            </w:rPr>
            <w:instrText xml:space="preserve"> TOC \o "1-3" \h \z \u </w:instrText>
          </w:r>
          <w:r w:rsidRPr="00DC126F">
            <w:rPr>
              <w:sz w:val="16"/>
              <w:szCs w:val="20"/>
            </w:rPr>
            <w:fldChar w:fldCharType="separate"/>
          </w:r>
          <w:hyperlink w:anchor="_Toc203408538" w:history="1">
            <w:r w:rsidR="00DC126F" w:rsidRPr="00DC126F">
              <w:rPr>
                <w:rStyle w:val="Hyperlink"/>
                <w:sz w:val="22"/>
              </w:rPr>
              <w:t>Zweck und Geltungsbereich</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_Toc203408538 \h </w:instrText>
            </w:r>
            <w:r w:rsidR="00DC126F" w:rsidRPr="00DC126F">
              <w:rPr>
                <w:webHidden/>
                <w:sz w:val="22"/>
              </w:rPr>
            </w:r>
            <w:r w:rsidR="00DC126F" w:rsidRPr="00DC126F">
              <w:rPr>
                <w:webHidden/>
                <w:sz w:val="22"/>
              </w:rPr>
              <w:fldChar w:fldCharType="separate"/>
            </w:r>
            <w:r w:rsidR="00A450F8">
              <w:rPr>
                <w:webHidden/>
                <w:sz w:val="22"/>
              </w:rPr>
              <w:t>3</w:t>
            </w:r>
            <w:r w:rsidR="00DC126F" w:rsidRPr="00DC126F">
              <w:rPr>
                <w:webHidden/>
                <w:sz w:val="22"/>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39" w:history="1">
            <w:r w:rsidR="00DC126F" w:rsidRPr="00DC126F">
              <w:rPr>
                <w:rStyle w:val="Hyperlink"/>
                <w:sz w:val="22"/>
              </w:rPr>
              <w:t>1.</w:t>
            </w:r>
            <w:r w:rsidR="00DC126F" w:rsidRPr="00DC126F">
              <w:rPr>
                <w:rFonts w:asciiTheme="minorHAnsi" w:eastAsiaTheme="minorEastAsia" w:hAnsiTheme="minorHAnsi" w:cstheme="minorBidi"/>
                <w:b w:val="0"/>
                <w:sz w:val="20"/>
              </w:rPr>
              <w:tab/>
            </w:r>
            <w:r w:rsidR="00DC126F" w:rsidRPr="00DC126F">
              <w:rPr>
                <w:rStyle w:val="Hyperlink"/>
                <w:sz w:val="22"/>
              </w:rPr>
              <w:t>Aufbau- und Ablauforganisation der Finanzbuchhaltung</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_Toc203408539 \h </w:instrText>
            </w:r>
            <w:r w:rsidR="00DC126F" w:rsidRPr="00DC126F">
              <w:rPr>
                <w:webHidden/>
                <w:sz w:val="22"/>
              </w:rPr>
            </w:r>
            <w:r w:rsidR="00DC126F" w:rsidRPr="00DC126F">
              <w:rPr>
                <w:webHidden/>
                <w:sz w:val="22"/>
              </w:rPr>
              <w:fldChar w:fldCharType="separate"/>
            </w:r>
            <w:r w:rsidR="00A450F8">
              <w:rPr>
                <w:webHidden/>
                <w:sz w:val="22"/>
              </w:rPr>
              <w:t>3</w:t>
            </w:r>
            <w:r w:rsidR="00DC126F" w:rsidRPr="00DC126F">
              <w:rPr>
                <w:webHidden/>
                <w:sz w:val="22"/>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0" w:history="1">
            <w:r w:rsidR="00DC126F" w:rsidRPr="00DC126F">
              <w:rPr>
                <w:rStyle w:val="Hyperlink"/>
                <w:rFonts w:eastAsia="Times New Roman" w:cs="Arial"/>
                <w:noProof/>
                <w:sz w:val="20"/>
                <w:lang w:eastAsia="de-DE"/>
              </w:rPr>
              <w:t>1.1.</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sach- und personenbezogene Verantwortlichkeiten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_Toc203408540 \h </w:instrText>
            </w:r>
            <w:r w:rsidR="00DC126F" w:rsidRPr="00DC126F">
              <w:rPr>
                <w:noProof/>
                <w:webHidden/>
                <w:sz w:val="20"/>
              </w:rPr>
            </w:r>
            <w:r w:rsidR="00DC126F" w:rsidRPr="00DC126F">
              <w:rPr>
                <w:noProof/>
                <w:webHidden/>
                <w:sz w:val="20"/>
              </w:rPr>
              <w:fldChar w:fldCharType="separate"/>
            </w:r>
            <w:r w:rsidR="00A450F8">
              <w:rPr>
                <w:noProof/>
                <w:webHidden/>
                <w:sz w:val="20"/>
              </w:rPr>
              <w:t>3</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1" w:history="1">
            <w:r w:rsidR="00DC126F" w:rsidRPr="00DC126F">
              <w:rPr>
                <w:rStyle w:val="Hyperlink"/>
                <w:rFonts w:eastAsia="Times New Roman" w:cs="Arial"/>
                <w:noProof/>
                <w:sz w:val="20"/>
                <w:lang w:eastAsia="de-DE"/>
              </w:rPr>
              <w:t>1.2.</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schriftliche Befugnisse, elektronische Signaturen oder Authentisierungsverfahren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_Toc203408541 \h </w:instrText>
            </w:r>
            <w:r w:rsidR="00DC126F" w:rsidRPr="00DC126F">
              <w:rPr>
                <w:noProof/>
                <w:webHidden/>
                <w:sz w:val="20"/>
              </w:rPr>
            </w:r>
            <w:r w:rsidR="00DC126F" w:rsidRPr="00DC126F">
              <w:rPr>
                <w:noProof/>
                <w:webHidden/>
                <w:sz w:val="20"/>
              </w:rPr>
              <w:fldChar w:fldCharType="separate"/>
            </w:r>
            <w:r w:rsidR="00A450F8">
              <w:rPr>
                <w:noProof/>
                <w:webHidden/>
                <w:sz w:val="20"/>
              </w:rPr>
              <w:t>4</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2" w:history="1">
            <w:r w:rsidR="00DC126F" w:rsidRPr="00DC126F">
              <w:rPr>
                <w:rStyle w:val="Hyperlink"/>
                <w:rFonts w:eastAsia="Times New Roman" w:cs="Arial"/>
                <w:noProof/>
                <w:sz w:val="20"/>
                <w:lang w:eastAsia="de-DE"/>
              </w:rPr>
              <w:t>1.3.</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dezentrale Buchführungsaufgaben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_Toc203408542 \h </w:instrText>
            </w:r>
            <w:r w:rsidR="00DC126F" w:rsidRPr="00DC126F">
              <w:rPr>
                <w:noProof/>
                <w:webHidden/>
                <w:sz w:val="20"/>
              </w:rPr>
            </w:r>
            <w:r w:rsidR="00DC126F" w:rsidRPr="00DC126F">
              <w:rPr>
                <w:noProof/>
                <w:webHidden/>
                <w:sz w:val="20"/>
              </w:rPr>
              <w:fldChar w:fldCharType="separate"/>
            </w:r>
            <w:r w:rsidR="00A450F8">
              <w:rPr>
                <w:noProof/>
                <w:webHidden/>
                <w:sz w:val="20"/>
              </w:rPr>
              <w:t>6</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3" w:history="1">
            <w:r w:rsidR="00DC126F" w:rsidRPr="00DC126F">
              <w:rPr>
                <w:rStyle w:val="Hyperlink"/>
                <w:rFonts w:eastAsia="Times New Roman" w:cs="Arial"/>
                <w:noProof/>
                <w:sz w:val="20"/>
                <w:lang w:eastAsia="de-DE"/>
              </w:rPr>
              <w:t>1.4.</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Vorverfahren und Schnittstellen des Zahlungsverkehrs</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_Toc203408543 \h </w:instrText>
            </w:r>
            <w:r w:rsidR="00DC126F" w:rsidRPr="00DC126F">
              <w:rPr>
                <w:noProof/>
                <w:webHidden/>
                <w:sz w:val="20"/>
              </w:rPr>
            </w:r>
            <w:r w:rsidR="00DC126F" w:rsidRPr="00DC126F">
              <w:rPr>
                <w:noProof/>
                <w:webHidden/>
                <w:sz w:val="20"/>
              </w:rPr>
              <w:fldChar w:fldCharType="separate"/>
            </w:r>
            <w:r w:rsidR="00A450F8">
              <w:rPr>
                <w:noProof/>
                <w:webHidden/>
                <w:sz w:val="20"/>
              </w:rPr>
              <w:t>7</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4" w:history="1">
            <w:r w:rsidR="00DC126F" w:rsidRPr="00DC126F">
              <w:rPr>
                <w:rStyle w:val="Hyperlink"/>
                <w:rFonts w:eastAsia="Times New Roman" w:cs="Arial"/>
                <w:noProof/>
                <w:sz w:val="20"/>
                <w:lang w:eastAsia="de-DE"/>
              </w:rPr>
              <w:t>1.5.</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Abstimmung der Zahlungsmittelkonten (Tagesabschluss)</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_Toc203408544 \h </w:instrText>
            </w:r>
            <w:r w:rsidR="00DC126F" w:rsidRPr="00DC126F">
              <w:rPr>
                <w:noProof/>
                <w:webHidden/>
                <w:sz w:val="20"/>
              </w:rPr>
            </w:r>
            <w:r w:rsidR="00DC126F" w:rsidRPr="00DC126F">
              <w:rPr>
                <w:noProof/>
                <w:webHidden/>
                <w:sz w:val="20"/>
              </w:rPr>
              <w:fldChar w:fldCharType="separate"/>
            </w:r>
            <w:r w:rsidR="00A450F8">
              <w:rPr>
                <w:noProof/>
                <w:webHidden/>
                <w:sz w:val="20"/>
              </w:rPr>
              <w:t>8</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5" w:history="1">
            <w:r w:rsidR="00DC126F" w:rsidRPr="00DC126F">
              <w:rPr>
                <w:rStyle w:val="Hyperlink"/>
                <w:rFonts w:eastAsia="Times New Roman" w:cs="Arial"/>
                <w:noProof/>
                <w:sz w:val="20"/>
                <w:lang w:eastAsia="de-DE"/>
              </w:rPr>
              <w:t>1.6.</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Jahresabschlussarbeiten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_Toc203408545 \h </w:instrText>
            </w:r>
            <w:r w:rsidR="00DC126F" w:rsidRPr="00DC126F">
              <w:rPr>
                <w:noProof/>
                <w:webHidden/>
                <w:sz w:val="20"/>
              </w:rPr>
            </w:r>
            <w:r w:rsidR="00DC126F" w:rsidRPr="00DC126F">
              <w:rPr>
                <w:noProof/>
                <w:webHidden/>
                <w:sz w:val="20"/>
              </w:rPr>
              <w:fldChar w:fldCharType="separate"/>
            </w:r>
            <w:r w:rsidR="00A450F8">
              <w:rPr>
                <w:noProof/>
                <w:webHidden/>
                <w:sz w:val="20"/>
              </w:rPr>
              <w:t>9</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6" w:history="1">
            <w:r w:rsidR="00DC126F" w:rsidRPr="00DC126F">
              <w:rPr>
                <w:rStyle w:val="Hyperlink"/>
                <w:rFonts w:eastAsia="Times New Roman" w:cs="Arial"/>
                <w:noProof/>
                <w:sz w:val="20"/>
                <w:lang w:eastAsia="de-DE"/>
              </w:rPr>
              <w:t>1.7.</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Kleinbeträge</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_Toc203408546 \h </w:instrText>
            </w:r>
            <w:r w:rsidR="00DC126F" w:rsidRPr="00DC126F">
              <w:rPr>
                <w:noProof/>
                <w:webHidden/>
                <w:sz w:val="20"/>
              </w:rPr>
            </w:r>
            <w:r w:rsidR="00DC126F" w:rsidRPr="00DC126F">
              <w:rPr>
                <w:noProof/>
                <w:webHidden/>
                <w:sz w:val="20"/>
              </w:rPr>
              <w:fldChar w:fldCharType="separate"/>
            </w:r>
            <w:r w:rsidR="00A450F8">
              <w:rPr>
                <w:noProof/>
                <w:webHidden/>
                <w:sz w:val="20"/>
              </w:rPr>
              <w:t>10</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7" w:history="1">
            <w:r w:rsidR="00DC126F" w:rsidRPr="00DC126F">
              <w:rPr>
                <w:rStyle w:val="Hyperlink"/>
                <w:rFonts w:eastAsia="Times New Roman" w:cs="Arial"/>
                <w:noProof/>
                <w:sz w:val="20"/>
                <w:lang w:eastAsia="de-DE"/>
              </w:rPr>
              <w:t>1.8.</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Stundung, Niederschlagung und Erlass</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_Toc203408547 \h </w:instrText>
            </w:r>
            <w:r w:rsidR="00DC126F" w:rsidRPr="00DC126F">
              <w:rPr>
                <w:noProof/>
                <w:webHidden/>
                <w:sz w:val="20"/>
              </w:rPr>
            </w:r>
            <w:r w:rsidR="00DC126F" w:rsidRPr="00DC126F">
              <w:rPr>
                <w:noProof/>
                <w:webHidden/>
                <w:sz w:val="20"/>
              </w:rPr>
              <w:fldChar w:fldCharType="separate"/>
            </w:r>
            <w:r w:rsidR="00A450F8">
              <w:rPr>
                <w:noProof/>
                <w:webHidden/>
                <w:sz w:val="20"/>
              </w:rPr>
              <w:t>11</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8" w:history="1">
            <w:r w:rsidR="00DC126F" w:rsidRPr="00DC126F">
              <w:rPr>
                <w:rStyle w:val="Hyperlink"/>
                <w:rFonts w:eastAsia="Times New Roman" w:cs="Arial"/>
                <w:noProof/>
                <w:sz w:val="20"/>
                <w:lang w:eastAsia="de-DE"/>
              </w:rPr>
              <w:t>1.9.</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Mahn- und Vollstreckungsverfahren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_Toc203408548 \h </w:instrText>
            </w:r>
            <w:r w:rsidR="00DC126F" w:rsidRPr="00DC126F">
              <w:rPr>
                <w:noProof/>
                <w:webHidden/>
                <w:sz w:val="20"/>
              </w:rPr>
            </w:r>
            <w:r w:rsidR="00DC126F" w:rsidRPr="00DC126F">
              <w:rPr>
                <w:noProof/>
                <w:webHidden/>
                <w:sz w:val="20"/>
              </w:rPr>
              <w:fldChar w:fldCharType="separate"/>
            </w:r>
            <w:r w:rsidR="00A450F8">
              <w:rPr>
                <w:noProof/>
                <w:webHidden/>
                <w:sz w:val="20"/>
              </w:rPr>
              <w:t>19</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49" w:history="1">
            <w:r w:rsidR="00DC126F" w:rsidRPr="00DC126F">
              <w:rPr>
                <w:rStyle w:val="Hyperlink"/>
                <w:rFonts w:eastAsia="Times New Roman" w:cs="Arial"/>
                <w:noProof/>
                <w:sz w:val="20"/>
                <w:lang w:eastAsia="de-DE"/>
              </w:rPr>
              <w:t>1.10.</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Belegarchivierung und -aufbewahrung</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_Toc203408549 \h </w:instrText>
            </w:r>
            <w:r w:rsidR="00DC126F" w:rsidRPr="00DC126F">
              <w:rPr>
                <w:noProof/>
                <w:webHidden/>
                <w:sz w:val="20"/>
              </w:rPr>
            </w:r>
            <w:r w:rsidR="00DC126F" w:rsidRPr="00DC126F">
              <w:rPr>
                <w:noProof/>
                <w:webHidden/>
                <w:sz w:val="20"/>
              </w:rPr>
              <w:fldChar w:fldCharType="separate"/>
            </w:r>
            <w:r w:rsidR="00A450F8">
              <w:rPr>
                <w:noProof/>
                <w:webHidden/>
                <w:sz w:val="20"/>
              </w:rPr>
              <w:t>19</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0" w:history="1">
            <w:r w:rsidR="00DC126F" w:rsidRPr="00DC126F">
              <w:rPr>
                <w:rStyle w:val="Hyperlink"/>
                <w:rFonts w:eastAsia="Times New Roman" w:cs="Arial"/>
                <w:noProof/>
                <w:sz w:val="20"/>
                <w:lang w:eastAsia="de-DE"/>
              </w:rPr>
              <w:t>1.11.</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Verfahren und Prozesse für Rechtsgeschäfte</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_Toc203408550 \h </w:instrText>
            </w:r>
            <w:r w:rsidR="00DC126F" w:rsidRPr="00DC126F">
              <w:rPr>
                <w:noProof/>
                <w:webHidden/>
                <w:sz w:val="20"/>
              </w:rPr>
            </w:r>
            <w:r w:rsidR="00DC126F" w:rsidRPr="00DC126F">
              <w:rPr>
                <w:noProof/>
                <w:webHidden/>
                <w:sz w:val="20"/>
              </w:rPr>
              <w:fldChar w:fldCharType="separate"/>
            </w:r>
            <w:r w:rsidR="00A450F8">
              <w:rPr>
                <w:noProof/>
                <w:webHidden/>
                <w:sz w:val="20"/>
              </w:rPr>
              <w:t>20</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1" w:history="1">
            <w:r w:rsidR="00DC126F" w:rsidRPr="00DC126F">
              <w:rPr>
                <w:rStyle w:val="Hyperlink"/>
                <w:rFonts w:cs="Arial"/>
                <w:noProof/>
                <w:sz w:val="20"/>
              </w:rPr>
              <w:t>1.12.</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Einrichtung von weiteren Kassen und Vorschüssen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_Toc203408551 \h </w:instrText>
            </w:r>
            <w:r w:rsidR="00DC126F" w:rsidRPr="00DC126F">
              <w:rPr>
                <w:noProof/>
                <w:webHidden/>
                <w:sz w:val="20"/>
              </w:rPr>
            </w:r>
            <w:r w:rsidR="00DC126F" w:rsidRPr="00DC126F">
              <w:rPr>
                <w:noProof/>
                <w:webHidden/>
                <w:sz w:val="20"/>
              </w:rPr>
              <w:fldChar w:fldCharType="separate"/>
            </w:r>
            <w:r w:rsidR="00A450F8">
              <w:rPr>
                <w:noProof/>
                <w:webHidden/>
                <w:sz w:val="20"/>
              </w:rPr>
              <w:t>20</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2" w:history="1">
            <w:r w:rsidR="00DC126F" w:rsidRPr="00DC126F">
              <w:rPr>
                <w:rStyle w:val="Hyperlink"/>
                <w:rFonts w:cs="Arial"/>
                <w:noProof/>
                <w:sz w:val="20"/>
              </w:rPr>
              <w:t>1.13.</w:t>
            </w:r>
            <w:r w:rsidR="00DC126F" w:rsidRPr="00DC126F">
              <w:rPr>
                <w:rFonts w:asciiTheme="minorHAnsi" w:eastAsiaTheme="minorEastAsia" w:hAnsiTheme="minorHAnsi"/>
                <w:noProof/>
                <w:sz w:val="20"/>
                <w:lang w:eastAsia="de-DE"/>
              </w:rPr>
              <w:tab/>
            </w:r>
            <w:r w:rsidR="00DC126F" w:rsidRPr="00DC126F">
              <w:rPr>
                <w:rStyle w:val="Hyperlink"/>
                <w:rFonts w:cs="Arial"/>
                <w:noProof/>
                <w:sz w:val="20"/>
              </w:rPr>
              <w:t>Sondervermögen mit Sonderrechnung, Treuhandvermögen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_Toc203408552 \h </w:instrText>
            </w:r>
            <w:r w:rsidR="00DC126F" w:rsidRPr="00DC126F">
              <w:rPr>
                <w:noProof/>
                <w:webHidden/>
                <w:sz w:val="20"/>
              </w:rPr>
            </w:r>
            <w:r w:rsidR="00DC126F" w:rsidRPr="00DC126F">
              <w:rPr>
                <w:noProof/>
                <w:webHidden/>
                <w:sz w:val="20"/>
              </w:rPr>
              <w:fldChar w:fldCharType="separate"/>
            </w:r>
            <w:r w:rsidR="00A450F8">
              <w:rPr>
                <w:noProof/>
                <w:webHidden/>
                <w:sz w:val="20"/>
              </w:rPr>
              <w:t>23</w:t>
            </w:r>
            <w:r w:rsidR="00DC126F" w:rsidRPr="00DC126F">
              <w:rPr>
                <w:noProof/>
                <w:webHidden/>
                <w:sz w:val="20"/>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53" w:history="1">
            <w:r w:rsidR="00DC126F" w:rsidRPr="00DC126F">
              <w:rPr>
                <w:rStyle w:val="Hyperlink"/>
                <w:sz w:val="22"/>
              </w:rPr>
              <w:t>2.</w:t>
            </w:r>
            <w:r w:rsidR="00DC126F" w:rsidRPr="00DC126F">
              <w:rPr>
                <w:rFonts w:asciiTheme="minorHAnsi" w:eastAsiaTheme="minorEastAsia" w:hAnsiTheme="minorHAnsi" w:cstheme="minorBidi"/>
                <w:b w:val="0"/>
                <w:sz w:val="20"/>
              </w:rPr>
              <w:tab/>
            </w:r>
            <w:r w:rsidR="00DC126F" w:rsidRPr="00DC126F">
              <w:rPr>
                <w:rStyle w:val="Hyperlink"/>
                <w:sz w:val="22"/>
              </w:rPr>
              <w:t>Verfahren der Informationstechnologie in der Finanzbuchhaltung</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_Toc203408553 \h </w:instrText>
            </w:r>
            <w:r w:rsidR="00DC126F" w:rsidRPr="00DC126F">
              <w:rPr>
                <w:webHidden/>
                <w:sz w:val="22"/>
              </w:rPr>
            </w:r>
            <w:r w:rsidR="00DC126F" w:rsidRPr="00DC126F">
              <w:rPr>
                <w:webHidden/>
                <w:sz w:val="22"/>
              </w:rPr>
              <w:fldChar w:fldCharType="separate"/>
            </w:r>
            <w:r w:rsidR="00A450F8">
              <w:rPr>
                <w:webHidden/>
                <w:sz w:val="22"/>
              </w:rPr>
              <w:t>23</w:t>
            </w:r>
            <w:r w:rsidR="00DC126F" w:rsidRPr="00DC126F">
              <w:rPr>
                <w:webHidden/>
                <w:sz w:val="22"/>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4" w:history="1">
            <w:r w:rsidR="00DC126F" w:rsidRPr="00DC126F">
              <w:rPr>
                <w:rStyle w:val="Hyperlink"/>
                <w:rFonts w:eastAsia="Times New Roman" w:cs="Arial"/>
                <w:noProof/>
                <w:sz w:val="20"/>
                <w:lang w:eastAsia="de-DE"/>
              </w:rPr>
              <w:t>2.1.</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Freigabe von Verfahren sowie Verfahrensänderungen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_Toc203408554 \h </w:instrText>
            </w:r>
            <w:r w:rsidR="00DC126F" w:rsidRPr="00DC126F">
              <w:rPr>
                <w:noProof/>
                <w:webHidden/>
                <w:sz w:val="20"/>
              </w:rPr>
            </w:r>
            <w:r w:rsidR="00DC126F" w:rsidRPr="00DC126F">
              <w:rPr>
                <w:noProof/>
                <w:webHidden/>
                <w:sz w:val="20"/>
              </w:rPr>
              <w:fldChar w:fldCharType="separate"/>
            </w:r>
            <w:r w:rsidR="00A450F8">
              <w:rPr>
                <w:noProof/>
                <w:webHidden/>
                <w:sz w:val="20"/>
              </w:rPr>
              <w:t>23</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5" w:history="1">
            <w:r w:rsidR="00DC126F" w:rsidRPr="00DC126F">
              <w:rPr>
                <w:rStyle w:val="Hyperlink"/>
                <w:rFonts w:eastAsia="Times New Roman" w:cs="Arial"/>
                <w:noProof/>
                <w:sz w:val="20"/>
                <w:lang w:eastAsia="de-DE"/>
              </w:rPr>
              <w:t>2.2.</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nutzerbezogene Berechtigungen im 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_Toc203408555 \h </w:instrText>
            </w:r>
            <w:r w:rsidR="00DC126F" w:rsidRPr="00DC126F">
              <w:rPr>
                <w:noProof/>
                <w:webHidden/>
                <w:sz w:val="20"/>
              </w:rPr>
            </w:r>
            <w:r w:rsidR="00DC126F" w:rsidRPr="00DC126F">
              <w:rPr>
                <w:noProof/>
                <w:webHidden/>
                <w:sz w:val="20"/>
              </w:rPr>
              <w:fldChar w:fldCharType="separate"/>
            </w:r>
            <w:r w:rsidR="00A450F8">
              <w:rPr>
                <w:noProof/>
                <w:webHidden/>
                <w:sz w:val="20"/>
              </w:rPr>
              <w:t>24</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6" w:history="1">
            <w:r w:rsidR="00DC126F" w:rsidRPr="00DC126F">
              <w:rPr>
                <w:rStyle w:val="Hyperlink"/>
                <w:rFonts w:eastAsia="Times New Roman" w:cs="Arial"/>
                <w:noProof/>
                <w:sz w:val="20"/>
                <w:lang w:eastAsia="de-DE"/>
              </w:rPr>
              <w:t>2.3.</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Sicherheit der eingegebenen Daten und der 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_Toc203408556 \h </w:instrText>
            </w:r>
            <w:r w:rsidR="00DC126F" w:rsidRPr="00DC126F">
              <w:rPr>
                <w:noProof/>
                <w:webHidden/>
                <w:sz w:val="20"/>
              </w:rPr>
            </w:r>
            <w:r w:rsidR="00DC126F" w:rsidRPr="00DC126F">
              <w:rPr>
                <w:noProof/>
                <w:webHidden/>
                <w:sz w:val="20"/>
              </w:rPr>
              <w:fldChar w:fldCharType="separate"/>
            </w:r>
            <w:r w:rsidR="00A450F8">
              <w:rPr>
                <w:noProof/>
                <w:webHidden/>
                <w:sz w:val="20"/>
              </w:rPr>
              <w:t>24</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7" w:history="1">
            <w:r w:rsidR="00DC126F" w:rsidRPr="00DC126F">
              <w:rPr>
                <w:rStyle w:val="Hyperlink"/>
                <w:rFonts w:eastAsia="Times New Roman" w:cs="Arial"/>
                <w:noProof/>
                <w:sz w:val="20"/>
                <w:lang w:eastAsia="de-DE"/>
              </w:rPr>
              <w:t>2.4.</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Protokollierung der Buchung</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_Toc203408557 \h </w:instrText>
            </w:r>
            <w:r w:rsidR="00DC126F" w:rsidRPr="00DC126F">
              <w:rPr>
                <w:noProof/>
                <w:webHidden/>
                <w:sz w:val="20"/>
              </w:rPr>
            </w:r>
            <w:r w:rsidR="00DC126F" w:rsidRPr="00DC126F">
              <w:rPr>
                <w:noProof/>
                <w:webHidden/>
                <w:sz w:val="20"/>
              </w:rPr>
              <w:fldChar w:fldCharType="separate"/>
            </w:r>
            <w:r w:rsidR="00A450F8">
              <w:rPr>
                <w:noProof/>
                <w:webHidden/>
                <w:sz w:val="20"/>
              </w:rPr>
              <w:t>25</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8" w:history="1">
            <w:r w:rsidR="00DC126F" w:rsidRPr="00DC126F">
              <w:rPr>
                <w:rStyle w:val="Hyperlink"/>
                <w:rFonts w:eastAsia="Times New Roman" w:cs="Arial"/>
                <w:noProof/>
                <w:sz w:val="20"/>
                <w:lang w:eastAsia="de-DE"/>
              </w:rPr>
              <w:t>2.5.</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Elektronische Signaturen oder Authentisierungsverfahren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_Toc203408558 \h </w:instrText>
            </w:r>
            <w:r w:rsidR="00DC126F" w:rsidRPr="00DC126F">
              <w:rPr>
                <w:noProof/>
                <w:webHidden/>
                <w:sz w:val="20"/>
              </w:rPr>
            </w:r>
            <w:r w:rsidR="00DC126F" w:rsidRPr="00DC126F">
              <w:rPr>
                <w:noProof/>
                <w:webHidden/>
                <w:sz w:val="20"/>
              </w:rPr>
              <w:fldChar w:fldCharType="separate"/>
            </w:r>
            <w:r w:rsidR="00A450F8">
              <w:rPr>
                <w:noProof/>
                <w:webHidden/>
                <w:sz w:val="20"/>
              </w:rPr>
              <w:t>25</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59" w:history="1">
            <w:r w:rsidR="00DC126F" w:rsidRPr="00DC126F">
              <w:rPr>
                <w:rStyle w:val="Hyperlink"/>
                <w:rFonts w:eastAsia="Times New Roman" w:cs="Arial"/>
                <w:noProof/>
                <w:sz w:val="20"/>
                <w:lang w:eastAsia="de-DE"/>
              </w:rPr>
              <w:t>2.6.</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Sicherung und Kontrolle der 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_Toc203408559 \h </w:instrText>
            </w:r>
            <w:r w:rsidR="00DC126F" w:rsidRPr="00DC126F">
              <w:rPr>
                <w:noProof/>
                <w:webHidden/>
                <w:sz w:val="20"/>
              </w:rPr>
            </w:r>
            <w:r w:rsidR="00DC126F" w:rsidRPr="00DC126F">
              <w:rPr>
                <w:noProof/>
                <w:webHidden/>
                <w:sz w:val="20"/>
              </w:rPr>
              <w:fldChar w:fldCharType="separate"/>
            </w:r>
            <w:r w:rsidR="00A450F8">
              <w:rPr>
                <w:noProof/>
                <w:webHidden/>
                <w:sz w:val="20"/>
              </w:rPr>
              <w:t>26</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0" w:history="1">
            <w:r w:rsidR="00DC126F" w:rsidRPr="00DC126F">
              <w:rPr>
                <w:rStyle w:val="Hyperlink"/>
                <w:rFonts w:eastAsia="Times New Roman" w:cs="Arial"/>
                <w:noProof/>
                <w:sz w:val="20"/>
                <w:lang w:eastAsia="de-DE"/>
              </w:rPr>
              <w:t>2.7.</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Verantwortlichkeiten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_Toc203408560 \h </w:instrText>
            </w:r>
            <w:r w:rsidR="00DC126F" w:rsidRPr="00DC126F">
              <w:rPr>
                <w:noProof/>
                <w:webHidden/>
                <w:sz w:val="20"/>
              </w:rPr>
            </w:r>
            <w:r w:rsidR="00DC126F" w:rsidRPr="00DC126F">
              <w:rPr>
                <w:noProof/>
                <w:webHidden/>
                <w:sz w:val="20"/>
              </w:rPr>
              <w:fldChar w:fldCharType="separate"/>
            </w:r>
            <w:r w:rsidR="00A450F8">
              <w:rPr>
                <w:noProof/>
                <w:webHidden/>
                <w:sz w:val="20"/>
              </w:rPr>
              <w:t>26</w:t>
            </w:r>
            <w:r w:rsidR="00DC126F" w:rsidRPr="00DC126F">
              <w:rPr>
                <w:noProof/>
                <w:webHidden/>
                <w:sz w:val="20"/>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61" w:history="1">
            <w:r w:rsidR="00DC126F" w:rsidRPr="00DC126F">
              <w:rPr>
                <w:rStyle w:val="Hyperlink"/>
                <w:sz w:val="22"/>
              </w:rPr>
              <w:t>3.</w:t>
            </w:r>
            <w:r w:rsidR="00DC126F" w:rsidRPr="00DC126F">
              <w:rPr>
                <w:rFonts w:asciiTheme="minorHAnsi" w:eastAsiaTheme="minorEastAsia" w:hAnsiTheme="minorHAnsi" w:cstheme="minorBidi"/>
                <w:b w:val="0"/>
                <w:sz w:val="20"/>
              </w:rPr>
              <w:tab/>
            </w:r>
            <w:r w:rsidR="00DC126F" w:rsidRPr="00DC126F">
              <w:rPr>
                <w:rStyle w:val="Hyperlink"/>
                <w:sz w:val="22"/>
              </w:rPr>
              <w:t>Abwicklung des Zahlungsverkehrs, Verwaltung der Zahlungsmittel</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_Toc203408561 \h </w:instrText>
            </w:r>
            <w:r w:rsidR="00DC126F" w:rsidRPr="00DC126F">
              <w:rPr>
                <w:webHidden/>
                <w:sz w:val="22"/>
              </w:rPr>
            </w:r>
            <w:r w:rsidR="00DC126F" w:rsidRPr="00DC126F">
              <w:rPr>
                <w:webHidden/>
                <w:sz w:val="22"/>
              </w:rPr>
              <w:fldChar w:fldCharType="separate"/>
            </w:r>
            <w:r w:rsidR="00A450F8">
              <w:rPr>
                <w:webHidden/>
                <w:sz w:val="22"/>
              </w:rPr>
              <w:t>27</w:t>
            </w:r>
            <w:r w:rsidR="00DC126F" w:rsidRPr="00DC126F">
              <w:rPr>
                <w:webHidden/>
                <w:sz w:val="22"/>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2" w:history="1">
            <w:r w:rsidR="00DC126F" w:rsidRPr="00DC126F">
              <w:rPr>
                <w:rStyle w:val="Hyperlink"/>
                <w:rFonts w:eastAsia="Times New Roman" w:cs="Arial"/>
                <w:noProof/>
                <w:sz w:val="20"/>
                <w:lang w:eastAsia="de-DE"/>
              </w:rPr>
              <w:t>3.1.</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Einrichtung und Verwaltung von Bankkonten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_Toc203408562 \h </w:instrText>
            </w:r>
            <w:r w:rsidR="00DC126F" w:rsidRPr="00DC126F">
              <w:rPr>
                <w:noProof/>
                <w:webHidden/>
                <w:sz w:val="20"/>
              </w:rPr>
            </w:r>
            <w:r w:rsidR="00DC126F" w:rsidRPr="00DC126F">
              <w:rPr>
                <w:noProof/>
                <w:webHidden/>
                <w:sz w:val="20"/>
              </w:rPr>
              <w:fldChar w:fldCharType="separate"/>
            </w:r>
            <w:r w:rsidR="00A450F8">
              <w:rPr>
                <w:noProof/>
                <w:webHidden/>
                <w:sz w:val="20"/>
              </w:rPr>
              <w:t>27</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3" w:history="1">
            <w:r w:rsidR="00DC126F" w:rsidRPr="00DC126F">
              <w:rPr>
                <w:rStyle w:val="Hyperlink"/>
                <w:rFonts w:eastAsia="Times New Roman" w:cs="Arial"/>
                <w:noProof/>
                <w:sz w:val="20"/>
                <w:lang w:eastAsia="de-DE"/>
              </w:rPr>
              <w:t>3.2.</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Unterschriften, elektronische Signaturen oder Authentisierungsverfahren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_Toc203408563 \h </w:instrText>
            </w:r>
            <w:r w:rsidR="00DC126F" w:rsidRPr="00DC126F">
              <w:rPr>
                <w:noProof/>
                <w:webHidden/>
                <w:sz w:val="20"/>
              </w:rPr>
            </w:r>
            <w:r w:rsidR="00DC126F" w:rsidRPr="00DC126F">
              <w:rPr>
                <w:noProof/>
                <w:webHidden/>
                <w:sz w:val="20"/>
              </w:rPr>
              <w:fldChar w:fldCharType="separate"/>
            </w:r>
            <w:r w:rsidR="00A450F8">
              <w:rPr>
                <w:noProof/>
                <w:webHidden/>
                <w:sz w:val="20"/>
              </w:rPr>
              <w:t>28</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4" w:history="1">
            <w:r w:rsidR="00DC126F" w:rsidRPr="00DC126F">
              <w:rPr>
                <w:rStyle w:val="Hyperlink"/>
                <w:rFonts w:eastAsia="Times New Roman" w:cs="Arial"/>
                <w:noProof/>
                <w:sz w:val="20"/>
                <w:lang w:eastAsia="de-DE"/>
              </w:rPr>
              <w:t>3.3.</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Umgang mit Zahlungsmitteln, Kassensicherheit</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_Toc203408564 \h </w:instrText>
            </w:r>
            <w:r w:rsidR="00DC126F" w:rsidRPr="00DC126F">
              <w:rPr>
                <w:noProof/>
                <w:webHidden/>
                <w:sz w:val="20"/>
              </w:rPr>
            </w:r>
            <w:r w:rsidR="00DC126F" w:rsidRPr="00DC126F">
              <w:rPr>
                <w:noProof/>
                <w:webHidden/>
                <w:sz w:val="20"/>
              </w:rPr>
              <w:fldChar w:fldCharType="separate"/>
            </w:r>
            <w:r w:rsidR="00A450F8">
              <w:rPr>
                <w:noProof/>
                <w:webHidden/>
                <w:sz w:val="20"/>
              </w:rPr>
              <w:t>28</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5" w:history="1">
            <w:r w:rsidR="00DC126F" w:rsidRPr="00DC126F">
              <w:rPr>
                <w:rStyle w:val="Hyperlink"/>
                <w:rFonts w:eastAsia="Times New Roman" w:cs="Arial"/>
                <w:noProof/>
                <w:sz w:val="20"/>
                <w:lang w:eastAsia="de-DE"/>
              </w:rPr>
              <w:t>3.4.</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Karten- und Scheckzahlungen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_Toc203408565 \h </w:instrText>
            </w:r>
            <w:r w:rsidR="00DC126F" w:rsidRPr="00DC126F">
              <w:rPr>
                <w:noProof/>
                <w:webHidden/>
                <w:sz w:val="20"/>
              </w:rPr>
            </w:r>
            <w:r w:rsidR="00DC126F" w:rsidRPr="00DC126F">
              <w:rPr>
                <w:noProof/>
                <w:webHidden/>
                <w:sz w:val="20"/>
              </w:rPr>
              <w:fldChar w:fldCharType="separate"/>
            </w:r>
            <w:r w:rsidR="00A450F8">
              <w:rPr>
                <w:noProof/>
                <w:webHidden/>
                <w:sz w:val="20"/>
              </w:rPr>
              <w:t>30</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6" w:history="1">
            <w:r w:rsidR="00DC126F" w:rsidRPr="00DC126F">
              <w:rPr>
                <w:rStyle w:val="Hyperlink"/>
                <w:rFonts w:eastAsia="Times New Roman" w:cs="Arial"/>
                <w:noProof/>
                <w:sz w:val="20"/>
                <w:lang w:eastAsia="de-DE"/>
              </w:rPr>
              <w:t>3.5.</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Umgang mit Lastschriftmandaten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_Toc203408566 \h </w:instrText>
            </w:r>
            <w:r w:rsidR="00DC126F" w:rsidRPr="00DC126F">
              <w:rPr>
                <w:noProof/>
                <w:webHidden/>
                <w:sz w:val="20"/>
              </w:rPr>
            </w:r>
            <w:r w:rsidR="00DC126F" w:rsidRPr="00DC126F">
              <w:rPr>
                <w:noProof/>
                <w:webHidden/>
                <w:sz w:val="20"/>
              </w:rPr>
              <w:fldChar w:fldCharType="separate"/>
            </w:r>
            <w:r w:rsidR="00A450F8">
              <w:rPr>
                <w:noProof/>
                <w:webHidden/>
                <w:sz w:val="20"/>
              </w:rPr>
              <w:t>30</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7" w:history="1">
            <w:r w:rsidR="00DC126F" w:rsidRPr="00DC126F">
              <w:rPr>
                <w:rStyle w:val="Hyperlink"/>
                <w:rFonts w:eastAsia="Times New Roman" w:cs="Arial"/>
                <w:noProof/>
                <w:sz w:val="20"/>
                <w:lang w:eastAsia="de-DE"/>
              </w:rPr>
              <w:t>3.6.</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Aufnahme und Rückzahlung von Liquiditätskrediten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_Toc203408567 \h </w:instrText>
            </w:r>
            <w:r w:rsidR="00DC126F" w:rsidRPr="00DC126F">
              <w:rPr>
                <w:noProof/>
                <w:webHidden/>
                <w:sz w:val="20"/>
              </w:rPr>
            </w:r>
            <w:r w:rsidR="00DC126F" w:rsidRPr="00DC126F">
              <w:rPr>
                <w:noProof/>
                <w:webHidden/>
                <w:sz w:val="20"/>
              </w:rPr>
              <w:fldChar w:fldCharType="separate"/>
            </w:r>
            <w:r w:rsidR="00A450F8">
              <w:rPr>
                <w:noProof/>
                <w:webHidden/>
                <w:sz w:val="20"/>
              </w:rPr>
              <w:t>31</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8" w:history="1">
            <w:r w:rsidR="00DC126F" w:rsidRPr="00DC126F">
              <w:rPr>
                <w:rStyle w:val="Hyperlink"/>
                <w:rFonts w:eastAsia="Times New Roman" w:cs="Arial"/>
                <w:noProof/>
                <w:sz w:val="20"/>
                <w:lang w:eastAsia="de-DE"/>
              </w:rPr>
              <w:t>3.7.</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Durchlaufende und fremde Zahlungsmittel</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_Toc203408568 \h </w:instrText>
            </w:r>
            <w:r w:rsidR="00DC126F" w:rsidRPr="00DC126F">
              <w:rPr>
                <w:noProof/>
                <w:webHidden/>
                <w:sz w:val="20"/>
              </w:rPr>
            </w:r>
            <w:r w:rsidR="00DC126F" w:rsidRPr="00DC126F">
              <w:rPr>
                <w:noProof/>
                <w:webHidden/>
                <w:sz w:val="20"/>
              </w:rPr>
              <w:fldChar w:fldCharType="separate"/>
            </w:r>
            <w:r w:rsidR="00A450F8">
              <w:rPr>
                <w:noProof/>
                <w:webHidden/>
                <w:sz w:val="20"/>
              </w:rPr>
              <w:t>31</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69" w:history="1">
            <w:r w:rsidR="00DC126F" w:rsidRPr="00DC126F">
              <w:rPr>
                <w:rStyle w:val="Hyperlink"/>
                <w:rFonts w:eastAsia="Times New Roman" w:cs="Arial"/>
                <w:noProof/>
                <w:sz w:val="20"/>
                <w:lang w:eastAsia="de-DE"/>
              </w:rPr>
              <w:t>3.8.</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Liquiditätsverbund mit verbundenen Unternehmen (Cash-pooling)</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_Toc203408569 \h </w:instrText>
            </w:r>
            <w:r w:rsidR="00DC126F" w:rsidRPr="00DC126F">
              <w:rPr>
                <w:noProof/>
                <w:webHidden/>
                <w:sz w:val="20"/>
              </w:rPr>
            </w:r>
            <w:r w:rsidR="00DC126F" w:rsidRPr="00DC126F">
              <w:rPr>
                <w:noProof/>
                <w:webHidden/>
                <w:sz w:val="20"/>
              </w:rPr>
              <w:fldChar w:fldCharType="separate"/>
            </w:r>
            <w:r w:rsidR="00A450F8">
              <w:rPr>
                <w:noProof/>
                <w:webHidden/>
                <w:sz w:val="20"/>
              </w:rPr>
              <w:t>31</w:t>
            </w:r>
            <w:r w:rsidR="00DC126F" w:rsidRPr="00DC126F">
              <w:rPr>
                <w:noProof/>
                <w:webHidden/>
                <w:sz w:val="20"/>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70" w:history="1">
            <w:r w:rsidR="00DC126F" w:rsidRPr="00DC126F">
              <w:rPr>
                <w:rStyle w:val="Hyperlink"/>
                <w:sz w:val="22"/>
              </w:rPr>
              <w:t>4.</w:t>
            </w:r>
            <w:r w:rsidR="00DC126F" w:rsidRPr="00DC126F">
              <w:rPr>
                <w:rFonts w:asciiTheme="minorHAnsi" w:eastAsiaTheme="minorEastAsia" w:hAnsiTheme="minorHAnsi" w:cstheme="minorBidi"/>
                <w:b w:val="0"/>
                <w:sz w:val="20"/>
              </w:rPr>
              <w:tab/>
            </w:r>
            <w:r w:rsidR="00DC126F" w:rsidRPr="00DC126F">
              <w:rPr>
                <w:rStyle w:val="Hyperlink"/>
                <w:sz w:val="22"/>
              </w:rPr>
              <w:t>Sicherheit und Überwachung der Finanzbuchhaltung</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_Toc203408570 \h </w:instrText>
            </w:r>
            <w:r w:rsidR="00DC126F" w:rsidRPr="00DC126F">
              <w:rPr>
                <w:webHidden/>
                <w:sz w:val="22"/>
              </w:rPr>
            </w:r>
            <w:r w:rsidR="00DC126F" w:rsidRPr="00DC126F">
              <w:rPr>
                <w:webHidden/>
                <w:sz w:val="22"/>
              </w:rPr>
              <w:fldChar w:fldCharType="separate"/>
            </w:r>
            <w:r w:rsidR="00A450F8">
              <w:rPr>
                <w:webHidden/>
                <w:sz w:val="22"/>
              </w:rPr>
              <w:t>32</w:t>
            </w:r>
            <w:r w:rsidR="00DC126F" w:rsidRPr="00DC126F">
              <w:rPr>
                <w:webHidden/>
                <w:sz w:val="22"/>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71" w:history="1">
            <w:r w:rsidR="00DC126F" w:rsidRPr="00DC126F">
              <w:rPr>
                <w:rStyle w:val="Hyperlink"/>
                <w:rFonts w:eastAsia="Times New Roman" w:cs="Arial"/>
                <w:noProof/>
                <w:sz w:val="20"/>
                <w:lang w:eastAsia="de-DE"/>
              </w:rPr>
              <w:t>4.1.</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Verbot bestimmter Tätigkeiten in Personalunion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_Toc203408571 \h </w:instrText>
            </w:r>
            <w:r w:rsidR="00DC126F" w:rsidRPr="00DC126F">
              <w:rPr>
                <w:noProof/>
                <w:webHidden/>
                <w:sz w:val="20"/>
              </w:rPr>
            </w:r>
            <w:r w:rsidR="00DC126F" w:rsidRPr="00DC126F">
              <w:rPr>
                <w:noProof/>
                <w:webHidden/>
                <w:sz w:val="20"/>
              </w:rPr>
              <w:fldChar w:fldCharType="separate"/>
            </w:r>
            <w:r w:rsidR="00A450F8">
              <w:rPr>
                <w:noProof/>
                <w:webHidden/>
                <w:sz w:val="20"/>
              </w:rPr>
              <w:t>32</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72" w:history="1">
            <w:r w:rsidR="00DC126F" w:rsidRPr="00DC126F">
              <w:rPr>
                <w:rStyle w:val="Hyperlink"/>
                <w:rFonts w:eastAsia="Times New Roman" w:cs="Arial"/>
                <w:noProof/>
                <w:sz w:val="20"/>
                <w:lang w:eastAsia="de-DE"/>
              </w:rPr>
              <w:t>4.2.</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technische und organisatorische Sicherheitseinrichtungen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_Toc203408572 \h </w:instrText>
            </w:r>
            <w:r w:rsidR="00DC126F" w:rsidRPr="00DC126F">
              <w:rPr>
                <w:noProof/>
                <w:webHidden/>
                <w:sz w:val="20"/>
              </w:rPr>
            </w:r>
            <w:r w:rsidR="00DC126F" w:rsidRPr="00DC126F">
              <w:rPr>
                <w:noProof/>
                <w:webHidden/>
                <w:sz w:val="20"/>
              </w:rPr>
              <w:fldChar w:fldCharType="separate"/>
            </w:r>
            <w:r w:rsidR="00A450F8">
              <w:rPr>
                <w:noProof/>
                <w:webHidden/>
                <w:sz w:val="20"/>
              </w:rPr>
              <w:t>32</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73" w:history="1">
            <w:r w:rsidR="00DC126F" w:rsidRPr="00DC126F">
              <w:rPr>
                <w:rStyle w:val="Hyperlink"/>
                <w:rFonts w:eastAsia="Times New Roman" w:cs="Arial"/>
                <w:noProof/>
                <w:sz w:val="20"/>
                <w:lang w:eastAsia="de-DE"/>
              </w:rPr>
              <w:t>4.3.</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Übertragung von Kassengeschäften auf Stellen außerhalb der Gemeindeverwaltung</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_Toc203408573 \h </w:instrText>
            </w:r>
            <w:r w:rsidR="00DC126F" w:rsidRPr="00DC126F">
              <w:rPr>
                <w:noProof/>
                <w:webHidden/>
                <w:sz w:val="20"/>
              </w:rPr>
            </w:r>
            <w:r w:rsidR="00DC126F" w:rsidRPr="00DC126F">
              <w:rPr>
                <w:noProof/>
                <w:webHidden/>
                <w:sz w:val="20"/>
              </w:rPr>
              <w:fldChar w:fldCharType="separate"/>
            </w:r>
            <w:r w:rsidR="00A450F8">
              <w:rPr>
                <w:noProof/>
                <w:webHidden/>
                <w:sz w:val="20"/>
              </w:rPr>
              <w:t>32</w:t>
            </w:r>
            <w:r w:rsidR="00DC126F" w:rsidRPr="00DC126F">
              <w:rPr>
                <w:noProof/>
                <w:webHidden/>
                <w:sz w:val="20"/>
              </w:rPr>
              <w:fldChar w:fldCharType="end"/>
            </w:r>
          </w:hyperlink>
        </w:p>
        <w:p w:rsidR="00DC126F" w:rsidRPr="00DC126F" w:rsidRDefault="00CC32AC">
          <w:pPr>
            <w:pStyle w:val="Verzeichnis2"/>
            <w:rPr>
              <w:rFonts w:asciiTheme="minorHAnsi" w:eastAsiaTheme="minorEastAsia" w:hAnsiTheme="minorHAnsi"/>
              <w:noProof/>
              <w:sz w:val="20"/>
              <w:lang w:eastAsia="de-DE"/>
            </w:rPr>
          </w:pPr>
          <w:hyperlink w:anchor="_Toc203408574" w:history="1">
            <w:r w:rsidR="00DC126F" w:rsidRPr="00DC126F">
              <w:rPr>
                <w:rStyle w:val="Hyperlink"/>
                <w:rFonts w:eastAsia="Times New Roman" w:cs="Arial"/>
                <w:noProof/>
                <w:sz w:val="20"/>
                <w:lang w:eastAsia="de-DE"/>
              </w:rPr>
              <w:t>4.4.</w:t>
            </w:r>
            <w:r w:rsidR="00DC126F" w:rsidRPr="00DC126F">
              <w:rPr>
                <w:rFonts w:asciiTheme="minorHAnsi" w:eastAsiaTheme="minorEastAsia" w:hAnsiTheme="minorHAnsi"/>
                <w:noProof/>
                <w:sz w:val="20"/>
                <w:lang w:eastAsia="de-DE"/>
              </w:rPr>
              <w:tab/>
            </w:r>
            <w:r w:rsidR="00DC126F" w:rsidRPr="00DC126F">
              <w:rPr>
                <w:rStyle w:val="Hyperlink"/>
                <w:rFonts w:eastAsia="Times New Roman" w:cs="Arial"/>
                <w:noProof/>
                <w:sz w:val="20"/>
                <w:lang w:eastAsia="de-DE"/>
              </w:rPr>
              <w:t>unvermutete risikoorientierte Kontrollen</w:t>
            </w:r>
            <w:r w:rsidR="00DC126F" w:rsidRPr="00DC126F">
              <w:rPr>
                <w:noProof/>
                <w:webHidden/>
                <w:sz w:val="20"/>
              </w:rPr>
              <w:tab/>
            </w:r>
            <w:r w:rsidR="00DC126F" w:rsidRPr="00DC126F">
              <w:rPr>
                <w:noProof/>
                <w:webHidden/>
                <w:sz w:val="20"/>
              </w:rPr>
              <w:fldChar w:fldCharType="begin"/>
            </w:r>
            <w:r w:rsidR="00DC126F" w:rsidRPr="00DC126F">
              <w:rPr>
                <w:noProof/>
                <w:webHidden/>
                <w:sz w:val="20"/>
              </w:rPr>
              <w:instrText xml:space="preserve"> PAGEREF _Toc203408574 \h </w:instrText>
            </w:r>
            <w:r w:rsidR="00DC126F" w:rsidRPr="00DC126F">
              <w:rPr>
                <w:noProof/>
                <w:webHidden/>
                <w:sz w:val="20"/>
              </w:rPr>
            </w:r>
            <w:r w:rsidR="00DC126F" w:rsidRPr="00DC126F">
              <w:rPr>
                <w:noProof/>
                <w:webHidden/>
                <w:sz w:val="20"/>
              </w:rPr>
              <w:fldChar w:fldCharType="separate"/>
            </w:r>
            <w:r w:rsidR="00A450F8">
              <w:rPr>
                <w:noProof/>
                <w:webHidden/>
                <w:sz w:val="20"/>
              </w:rPr>
              <w:t>33</w:t>
            </w:r>
            <w:r w:rsidR="00DC126F" w:rsidRPr="00DC126F">
              <w:rPr>
                <w:noProof/>
                <w:webHidden/>
                <w:sz w:val="20"/>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75" w:history="1">
            <w:r w:rsidR="00DC126F" w:rsidRPr="00DC126F">
              <w:rPr>
                <w:rStyle w:val="Hyperlink"/>
                <w:sz w:val="22"/>
              </w:rPr>
              <w:t>5.</w:t>
            </w:r>
            <w:r w:rsidR="00DC126F" w:rsidRPr="00DC126F">
              <w:rPr>
                <w:rFonts w:asciiTheme="minorHAnsi" w:eastAsiaTheme="minorEastAsia" w:hAnsiTheme="minorHAnsi" w:cstheme="minorBidi"/>
                <w:b w:val="0"/>
                <w:sz w:val="20"/>
              </w:rPr>
              <w:tab/>
            </w:r>
            <w:r w:rsidR="00DC126F" w:rsidRPr="00DC126F">
              <w:rPr>
                <w:rStyle w:val="Hyperlink"/>
                <w:sz w:val="22"/>
              </w:rPr>
              <w:t>Verwahrung und Verwaltung von Gegenständen und Dokumenten</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_Toc203408575 \h </w:instrText>
            </w:r>
            <w:r w:rsidR="00DC126F" w:rsidRPr="00DC126F">
              <w:rPr>
                <w:webHidden/>
                <w:sz w:val="22"/>
              </w:rPr>
            </w:r>
            <w:r w:rsidR="00DC126F" w:rsidRPr="00DC126F">
              <w:rPr>
                <w:webHidden/>
                <w:sz w:val="22"/>
              </w:rPr>
              <w:fldChar w:fldCharType="separate"/>
            </w:r>
            <w:r w:rsidR="00A450F8">
              <w:rPr>
                <w:webHidden/>
                <w:sz w:val="22"/>
              </w:rPr>
              <w:t>33</w:t>
            </w:r>
            <w:r w:rsidR="00DC126F" w:rsidRPr="00DC126F">
              <w:rPr>
                <w:webHidden/>
                <w:sz w:val="22"/>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76" w:history="1">
            <w:r w:rsidR="00DC126F" w:rsidRPr="00DC126F">
              <w:rPr>
                <w:rStyle w:val="Hyperlink"/>
                <w:sz w:val="22"/>
              </w:rPr>
              <w:t>6.</w:t>
            </w:r>
            <w:r w:rsidR="00DC126F" w:rsidRPr="00DC126F">
              <w:rPr>
                <w:rFonts w:asciiTheme="minorHAnsi" w:eastAsiaTheme="minorEastAsia" w:hAnsiTheme="minorHAnsi" w:cstheme="minorBidi"/>
                <w:b w:val="0"/>
                <w:sz w:val="20"/>
              </w:rPr>
              <w:tab/>
            </w:r>
            <w:r w:rsidR="00DC126F" w:rsidRPr="00DC126F">
              <w:rPr>
                <w:rStyle w:val="Hyperlink"/>
                <w:sz w:val="22"/>
              </w:rPr>
              <w:t>Elektronische Bezahlsysteme</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_Toc203408576 \h </w:instrText>
            </w:r>
            <w:r w:rsidR="00DC126F" w:rsidRPr="00DC126F">
              <w:rPr>
                <w:webHidden/>
                <w:sz w:val="22"/>
              </w:rPr>
            </w:r>
            <w:r w:rsidR="00DC126F" w:rsidRPr="00DC126F">
              <w:rPr>
                <w:webHidden/>
                <w:sz w:val="22"/>
              </w:rPr>
              <w:fldChar w:fldCharType="separate"/>
            </w:r>
            <w:r w:rsidR="00A450F8">
              <w:rPr>
                <w:webHidden/>
                <w:sz w:val="22"/>
              </w:rPr>
              <w:t>36</w:t>
            </w:r>
            <w:r w:rsidR="00DC126F" w:rsidRPr="00DC126F">
              <w:rPr>
                <w:webHidden/>
                <w:sz w:val="22"/>
              </w:rPr>
              <w:fldChar w:fldCharType="end"/>
            </w:r>
          </w:hyperlink>
        </w:p>
        <w:p w:rsidR="00DC126F" w:rsidRPr="00DC126F" w:rsidRDefault="00CC32AC">
          <w:pPr>
            <w:pStyle w:val="Verzeichnis1"/>
            <w:rPr>
              <w:rFonts w:asciiTheme="minorHAnsi" w:eastAsiaTheme="minorEastAsia" w:hAnsiTheme="minorHAnsi" w:cstheme="minorBidi"/>
              <w:b w:val="0"/>
              <w:sz w:val="20"/>
            </w:rPr>
          </w:pPr>
          <w:hyperlink w:anchor="_Toc203408577" w:history="1">
            <w:r w:rsidR="00DC126F" w:rsidRPr="00DC126F">
              <w:rPr>
                <w:rStyle w:val="Hyperlink"/>
                <w:sz w:val="22"/>
              </w:rPr>
              <w:t>Verstöße und Sanktionen</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_Toc203408577 \h </w:instrText>
            </w:r>
            <w:r w:rsidR="00DC126F" w:rsidRPr="00DC126F">
              <w:rPr>
                <w:webHidden/>
                <w:sz w:val="22"/>
              </w:rPr>
            </w:r>
            <w:r w:rsidR="00DC126F" w:rsidRPr="00DC126F">
              <w:rPr>
                <w:webHidden/>
                <w:sz w:val="22"/>
              </w:rPr>
              <w:fldChar w:fldCharType="separate"/>
            </w:r>
            <w:r w:rsidR="00A450F8">
              <w:rPr>
                <w:webHidden/>
                <w:sz w:val="22"/>
              </w:rPr>
              <w:t>36</w:t>
            </w:r>
            <w:r w:rsidR="00DC126F" w:rsidRPr="00DC126F">
              <w:rPr>
                <w:webHidden/>
                <w:sz w:val="22"/>
              </w:rPr>
              <w:fldChar w:fldCharType="end"/>
            </w:r>
          </w:hyperlink>
        </w:p>
        <w:p w:rsidR="00BF72F3" w:rsidRDefault="00CC32AC" w:rsidP="006D3BF3">
          <w:pPr>
            <w:pStyle w:val="Verzeichnis1"/>
            <w:rPr>
              <w:b w:val="0"/>
              <w:bCs/>
            </w:rPr>
          </w:pPr>
          <w:hyperlink w:anchor="_Toc203408578" w:history="1">
            <w:r w:rsidR="00DC126F" w:rsidRPr="00DC126F">
              <w:rPr>
                <w:rStyle w:val="Hyperlink"/>
                <w:sz w:val="22"/>
              </w:rPr>
              <w:t>Inkrafttreten</w:t>
            </w:r>
            <w:r w:rsidR="00DC126F" w:rsidRPr="00DC126F">
              <w:rPr>
                <w:webHidden/>
                <w:sz w:val="22"/>
              </w:rPr>
              <w:tab/>
            </w:r>
            <w:r w:rsidR="00DC126F" w:rsidRPr="00DC126F">
              <w:rPr>
                <w:webHidden/>
                <w:sz w:val="22"/>
              </w:rPr>
              <w:fldChar w:fldCharType="begin"/>
            </w:r>
            <w:r w:rsidR="00DC126F" w:rsidRPr="00DC126F">
              <w:rPr>
                <w:webHidden/>
                <w:sz w:val="22"/>
              </w:rPr>
              <w:instrText xml:space="preserve"> PAGEREF _Toc203408578 \h </w:instrText>
            </w:r>
            <w:r w:rsidR="00DC126F" w:rsidRPr="00DC126F">
              <w:rPr>
                <w:webHidden/>
                <w:sz w:val="22"/>
              </w:rPr>
            </w:r>
            <w:r w:rsidR="00DC126F" w:rsidRPr="00DC126F">
              <w:rPr>
                <w:webHidden/>
                <w:sz w:val="22"/>
              </w:rPr>
              <w:fldChar w:fldCharType="separate"/>
            </w:r>
            <w:r w:rsidR="00A450F8">
              <w:rPr>
                <w:webHidden/>
                <w:sz w:val="22"/>
              </w:rPr>
              <w:t>36</w:t>
            </w:r>
            <w:r w:rsidR="00DC126F" w:rsidRPr="00DC126F">
              <w:rPr>
                <w:webHidden/>
                <w:sz w:val="22"/>
              </w:rPr>
              <w:fldChar w:fldCharType="end"/>
            </w:r>
          </w:hyperlink>
          <w:r w:rsidR="009E7CDD" w:rsidRPr="00DC126F">
            <w:rPr>
              <w:b w:val="0"/>
              <w:bCs/>
              <w:sz w:val="16"/>
              <w:szCs w:val="20"/>
            </w:rPr>
            <w:fldChar w:fldCharType="end"/>
          </w:r>
        </w:p>
      </w:sdtContent>
    </w:sdt>
    <w:p w:rsidR="00BF72F3" w:rsidRDefault="00BF72F3">
      <w:pPr>
        <w:spacing w:after="160" w:line="259" w:lineRule="auto"/>
        <w:rPr>
          <w:rFonts w:eastAsia="Times New Roman" w:cs="Arial"/>
          <w:color w:val="000000" w:themeColor="text1"/>
          <w:lang w:eastAsia="de-DE"/>
        </w:rPr>
      </w:pPr>
      <w:r>
        <w:rPr>
          <w:rFonts w:eastAsia="Times New Roman" w:cs="Arial"/>
          <w:color w:val="000000" w:themeColor="text1"/>
          <w:lang w:eastAsia="de-DE"/>
        </w:rPr>
        <w:br w:type="page"/>
      </w:r>
    </w:p>
    <w:p w:rsidR="00DA0305" w:rsidRPr="00BF72F3" w:rsidRDefault="009E7CDD" w:rsidP="00BF72F3">
      <w:pPr>
        <w:pStyle w:val="berschrift1"/>
        <w:rPr>
          <w:rFonts w:ascii="Arial" w:eastAsia="Times New Roman" w:hAnsi="Arial" w:cs="Arial"/>
          <w:color w:val="000000" w:themeColor="text1"/>
          <w:lang w:eastAsia="de-DE"/>
        </w:rPr>
      </w:pPr>
      <w:bookmarkStart w:id="1" w:name="_Toc203408538"/>
      <w:r w:rsidRPr="00BF72F3">
        <w:rPr>
          <w:rFonts w:ascii="Arial" w:eastAsia="Times New Roman" w:hAnsi="Arial" w:cs="Arial"/>
          <w:color w:val="000000" w:themeColor="text1"/>
          <w:lang w:eastAsia="de-DE"/>
        </w:rPr>
        <w:lastRenderedPageBreak/>
        <w:t>Zweck und Geltungsbereich</w:t>
      </w:r>
      <w:bookmarkEnd w:id="1"/>
    </w:p>
    <w:p w:rsidR="00DA0305" w:rsidRPr="007C2646" w:rsidRDefault="00DA0305" w:rsidP="00DA0305">
      <w:pPr>
        <w:pStyle w:val="KeinLeerraum"/>
        <w:rPr>
          <w:rFonts w:cs="Arial"/>
        </w:rPr>
      </w:pPr>
    </w:p>
    <w:p w:rsidR="002220E4" w:rsidRPr="007C2646" w:rsidRDefault="00963FB2" w:rsidP="002220E4">
      <w:pPr>
        <w:spacing w:after="240"/>
        <w:jc w:val="both"/>
        <w:rPr>
          <w:rFonts w:eastAsia="Times New Roman" w:cs="Arial"/>
          <w:color w:val="C00000"/>
          <w:lang w:eastAsia="de-DE"/>
        </w:rPr>
      </w:pPr>
      <w:r w:rsidRPr="007C2646">
        <w:rPr>
          <w:rFonts w:eastAsia="Times New Roman" w:cs="Arial"/>
          <w:color w:val="C00000"/>
          <w:lang w:eastAsia="de-DE"/>
        </w:rPr>
        <w:t xml:space="preserve">§ 41 (1) GemHKVO: Um die ordnungsgemäße Erledigung der Aufgaben der Finanzbuchhaltung unter besonderer Berücksichtigung des ordnungsmäßigen, sicheren und wirtschaftlichen Umgangs mit Zahlungsmitteln sowie die ordnungsmäßige Verwahrung und Verwaltung von Wertgegenständen sicherzustellen, sind vom Bürgermeister nähere Vorschriften unter Berücksichtigung der örtlichen Gegebenheiten zu erlassen (Dienstanweisung für die Finanzbuchhaltung). Die Vorschriften können ein Weisungsrecht oder einen Zustimmungsvorbehalt des Bürgermeisters vorsehen, müssen inhaltlich hinreichend bestimmt sein und bedürfen der Schriftform. Sie ist dem Rechnungsprüfungsamt zur Kenntnis zu geben. Ist für die Verwaltung des Finanzwesens ein Beigeordneter bestellt, so obliegt diesem der Erlass der Vorschriften nach Satz 1. </w:t>
      </w:r>
    </w:p>
    <w:p w:rsidR="00963FB2" w:rsidRPr="007C2646" w:rsidRDefault="002220E4" w:rsidP="002220E4">
      <w:pPr>
        <w:spacing w:after="240"/>
        <w:jc w:val="both"/>
        <w:rPr>
          <w:rFonts w:eastAsia="Times New Roman" w:cs="Arial"/>
          <w:color w:val="C00000"/>
          <w:lang w:eastAsia="de-DE"/>
        </w:rPr>
      </w:pPr>
      <w:r w:rsidRPr="007C2646">
        <w:rPr>
          <w:rFonts w:eastAsia="Times New Roman" w:cs="Arial"/>
          <w:color w:val="C00000"/>
          <w:lang w:eastAsia="de-DE"/>
        </w:rPr>
        <w:t>(2) Die örtlichen Vorschriften nach Absatz 1 müssen mindestens Besti</w:t>
      </w:r>
      <w:r w:rsidR="00EC4BF3">
        <w:rPr>
          <w:rFonts w:eastAsia="Times New Roman" w:cs="Arial"/>
          <w:color w:val="C00000"/>
          <w:lang w:eastAsia="de-DE"/>
        </w:rPr>
        <w:t xml:space="preserve">mmungen in Ausführung des § 26 </w:t>
      </w:r>
      <w:r w:rsidRPr="007C2646">
        <w:rPr>
          <w:rFonts w:eastAsia="Times New Roman" w:cs="Arial"/>
          <w:color w:val="C00000"/>
          <w:lang w:eastAsia="de-DE"/>
        </w:rPr>
        <w:t xml:space="preserve">und der §§ 34, 37, 39 und des Absatzes 5 enthalten sowie über … </w:t>
      </w:r>
      <w:r w:rsidRPr="002600E0">
        <w:rPr>
          <w:rFonts w:eastAsia="Times New Roman" w:cs="Arial"/>
          <w:color w:val="00B0F0"/>
          <w:lang w:eastAsia="de-DE"/>
        </w:rPr>
        <w:t>(siehe nachfolgende Punkte!)</w:t>
      </w:r>
    </w:p>
    <w:p w:rsidR="00C22EDA" w:rsidRPr="007C2646" w:rsidRDefault="009E7CDD" w:rsidP="009E7CDD">
      <w:pPr>
        <w:pStyle w:val="KeinLeerraum"/>
        <w:rPr>
          <w:rFonts w:cs="Arial"/>
        </w:rPr>
      </w:pPr>
      <w:r w:rsidRPr="007C2646">
        <w:rPr>
          <w:rFonts w:cs="Arial"/>
        </w:rPr>
        <w:t>Diese Dienstanweisung legt die Strukturen in der</w:t>
      </w:r>
      <w:r w:rsidR="005B74BA" w:rsidRPr="007C2646">
        <w:rPr>
          <w:rFonts w:cs="Arial"/>
        </w:rPr>
        <w:t xml:space="preserve"> Gemeindekasse</w:t>
      </w:r>
      <w:r w:rsidRPr="007C2646">
        <w:rPr>
          <w:rFonts w:cs="Arial"/>
        </w:rPr>
        <w:t xml:space="preserve"> </w:t>
      </w:r>
      <w:r w:rsidR="005B74BA" w:rsidRPr="002600E0">
        <w:rPr>
          <w:rFonts w:cs="Arial"/>
          <w:color w:val="00B0F0"/>
        </w:rPr>
        <w:t>(oder Finanzbuchhaltung)</w:t>
      </w:r>
      <w:r w:rsidR="005B74BA" w:rsidRPr="002600E0">
        <w:rPr>
          <w:rStyle w:val="ZitatZchn"/>
          <w:rFonts w:cs="Arial"/>
          <w:i w:val="0"/>
          <w:color w:val="00B0F0"/>
        </w:rPr>
        <w:t xml:space="preserve"> </w:t>
      </w:r>
      <w:r w:rsidR="00CB7675" w:rsidRPr="00CB7675">
        <w:rPr>
          <w:rStyle w:val="ZitatZchn"/>
          <w:rFonts w:cs="Arial"/>
          <w:i w:val="0"/>
          <w:color w:val="000000" w:themeColor="text1"/>
        </w:rPr>
        <w:t xml:space="preserve">Musterhausen </w:t>
      </w:r>
      <w:r w:rsidRPr="00CB7675">
        <w:rPr>
          <w:rFonts w:cs="Arial"/>
          <w:color w:val="000000" w:themeColor="text1"/>
        </w:rPr>
        <w:t>fest</w:t>
      </w:r>
      <w:r w:rsidRPr="007C2646">
        <w:rPr>
          <w:rFonts w:cs="Arial"/>
        </w:rPr>
        <w:t>. Sie konkretisiert die Vorgaben der GemHKVO, sofern sich dies aus dem Verordnungstext ergibt.</w:t>
      </w:r>
      <w:r w:rsidR="00AE6BE1" w:rsidRPr="007C2646">
        <w:rPr>
          <w:rFonts w:cs="Arial"/>
        </w:rPr>
        <w:t xml:space="preserve"> </w:t>
      </w:r>
    </w:p>
    <w:p w:rsidR="00C22EDA" w:rsidRPr="007C2646" w:rsidRDefault="00C22EDA" w:rsidP="009E7CDD">
      <w:pPr>
        <w:pStyle w:val="KeinLeerraum"/>
        <w:rPr>
          <w:rFonts w:cs="Arial"/>
        </w:rPr>
      </w:pPr>
    </w:p>
    <w:p w:rsidR="009E7CDD" w:rsidRPr="007C2646" w:rsidRDefault="00AE6BE1" w:rsidP="009E7CDD">
      <w:pPr>
        <w:pStyle w:val="KeinLeerraum"/>
        <w:rPr>
          <w:rFonts w:cs="Arial"/>
        </w:rPr>
      </w:pPr>
      <w:r w:rsidRPr="007C2646">
        <w:rPr>
          <w:rFonts w:cs="Arial"/>
        </w:rPr>
        <w:t>Sie gilt für alle Mitarbeitenden der Gemeinde</w:t>
      </w:r>
      <w:r w:rsidR="0044772D" w:rsidRPr="007C2646">
        <w:rPr>
          <w:rFonts w:cs="Arial"/>
        </w:rPr>
        <w:t xml:space="preserve">kasse </w:t>
      </w:r>
      <w:r w:rsidR="0044772D" w:rsidRPr="002600E0">
        <w:rPr>
          <w:rFonts w:cs="Arial"/>
          <w:color w:val="00B0F0"/>
        </w:rPr>
        <w:t>(oder Finanzbuchhaltung)</w:t>
      </w:r>
      <w:r w:rsidR="0044772D" w:rsidRPr="002600E0">
        <w:rPr>
          <w:rStyle w:val="ZitatZchn"/>
          <w:rFonts w:cs="Arial"/>
          <w:i w:val="0"/>
          <w:color w:val="00B0F0"/>
        </w:rPr>
        <w:t xml:space="preserve"> </w:t>
      </w:r>
      <w:r w:rsidR="0044772D" w:rsidRPr="007C2646">
        <w:rPr>
          <w:rFonts w:cs="Arial"/>
        </w:rPr>
        <w:t>sowie für alle anderen Mitarbeitenden der Gemeinde</w:t>
      </w:r>
      <w:r w:rsidR="00CB7675">
        <w:rPr>
          <w:rFonts w:cs="Arial"/>
        </w:rPr>
        <w:t xml:space="preserve"> Musterhausen</w:t>
      </w:r>
      <w:r w:rsidR="0044772D" w:rsidRPr="007C2646">
        <w:rPr>
          <w:rFonts w:cs="Arial"/>
        </w:rPr>
        <w:t xml:space="preserve">, sofern sie </w:t>
      </w:r>
      <w:r w:rsidR="00CB7675">
        <w:rPr>
          <w:rFonts w:cs="Arial"/>
        </w:rPr>
        <w:t>(Teil-)</w:t>
      </w:r>
      <w:r w:rsidR="0044772D" w:rsidRPr="007C2646">
        <w:rPr>
          <w:rFonts w:cs="Arial"/>
        </w:rPr>
        <w:t>Aufgaben wahrnehmen, die in der GemHKVO geregelt sind.</w:t>
      </w:r>
    </w:p>
    <w:p w:rsidR="00DA0305" w:rsidRPr="007C2646" w:rsidRDefault="00DA0305" w:rsidP="00DA0305">
      <w:pPr>
        <w:pStyle w:val="KeinLeerraum"/>
        <w:rPr>
          <w:rFonts w:eastAsia="Times New Roman" w:cs="Arial"/>
          <w:color w:val="000000" w:themeColor="text1"/>
          <w:lang w:eastAsia="de-DE"/>
        </w:rPr>
      </w:pPr>
    </w:p>
    <w:p w:rsidR="002306CE" w:rsidRPr="007C2646" w:rsidRDefault="002306CE" w:rsidP="0066033E">
      <w:pPr>
        <w:pStyle w:val="berschrift1"/>
        <w:numPr>
          <w:ilvl w:val="0"/>
          <w:numId w:val="3"/>
        </w:numPr>
        <w:spacing w:after="240"/>
        <w:rPr>
          <w:rFonts w:ascii="Arial" w:eastAsia="Times New Roman" w:hAnsi="Arial" w:cs="Arial"/>
          <w:color w:val="000000" w:themeColor="text1"/>
          <w:lang w:eastAsia="de-DE"/>
        </w:rPr>
      </w:pPr>
      <w:bookmarkStart w:id="2" w:name="_Toc203408539"/>
      <w:r w:rsidRPr="007C2646">
        <w:rPr>
          <w:rFonts w:ascii="Arial" w:eastAsia="Times New Roman" w:hAnsi="Arial" w:cs="Arial"/>
          <w:color w:val="000000" w:themeColor="text1"/>
          <w:lang w:eastAsia="de-DE"/>
        </w:rPr>
        <w:t>Aufbau- und Ablauforganisation der Finanzbuchhaltung</w:t>
      </w:r>
      <w:bookmarkEnd w:id="2"/>
    </w:p>
    <w:p w:rsidR="002220E4" w:rsidRPr="007C2646" w:rsidRDefault="00EC4BF3" w:rsidP="002220E4">
      <w:pPr>
        <w:pStyle w:val="KeinLeerraum"/>
        <w:ind w:left="360"/>
        <w:rPr>
          <w:rFonts w:eastAsia="Times New Roman" w:cs="Arial"/>
          <w:color w:val="C00000"/>
          <w:lang w:eastAsia="de-DE"/>
        </w:rPr>
      </w:pPr>
      <w:r>
        <w:rPr>
          <w:rFonts w:eastAsia="Times New Roman" w:cs="Arial"/>
          <w:color w:val="C00000"/>
          <w:lang w:eastAsia="de-DE"/>
        </w:rPr>
        <w:t xml:space="preserve">1. </w:t>
      </w:r>
      <w:r w:rsidR="002220E4" w:rsidRPr="007C2646">
        <w:rPr>
          <w:rFonts w:eastAsia="Times New Roman" w:cs="Arial"/>
          <w:color w:val="C00000"/>
          <w:lang w:eastAsia="de-DE"/>
        </w:rPr>
        <w:t xml:space="preserve">die Aufbau- und Ablauforganisation der Finanzbuchhaltung (Geschäftsablauf) mit Festlegungen über… </w:t>
      </w:r>
    </w:p>
    <w:p w:rsidR="002220E4" w:rsidRPr="007C2646" w:rsidRDefault="002220E4" w:rsidP="00E200E3">
      <w:pPr>
        <w:pStyle w:val="KeinLeerraum"/>
        <w:ind w:left="360"/>
        <w:rPr>
          <w:rFonts w:eastAsia="Times New Roman" w:cs="Arial"/>
          <w:color w:val="233755"/>
          <w:lang w:eastAsia="de-DE"/>
        </w:rPr>
      </w:pPr>
    </w:p>
    <w:p w:rsidR="0044772D" w:rsidRPr="00C531BC" w:rsidRDefault="00001203" w:rsidP="00E200E3">
      <w:pPr>
        <w:pStyle w:val="KeinLeerraum"/>
        <w:ind w:left="360"/>
        <w:rPr>
          <w:rFonts w:cs="Arial"/>
          <w:color w:val="00B0F0"/>
        </w:rPr>
      </w:pPr>
      <w:r w:rsidRPr="00C531BC">
        <w:rPr>
          <w:rFonts w:cs="Arial"/>
          <w:color w:val="00B0F0"/>
        </w:rPr>
        <w:t>Hier ggf. allgemeine Erläuterung</w:t>
      </w:r>
      <w:r w:rsidR="00186D00" w:rsidRPr="00C531BC">
        <w:rPr>
          <w:rFonts w:cs="Arial"/>
          <w:color w:val="00B0F0"/>
        </w:rPr>
        <w:t xml:space="preserve"> zu </w:t>
      </w:r>
      <w:r w:rsidR="009E7CDD" w:rsidRPr="00C531BC">
        <w:rPr>
          <w:rFonts w:cs="Arial"/>
          <w:color w:val="00B0F0"/>
        </w:rPr>
        <w:t>Geschäftsablauf und Geschäftsverteilung</w:t>
      </w:r>
      <w:r w:rsidR="00E200E3" w:rsidRPr="00C531BC">
        <w:rPr>
          <w:rFonts w:cs="Arial"/>
          <w:color w:val="00B0F0"/>
        </w:rPr>
        <w:t>. Zum Beispiel Erläuterung zur allgemeinen Organisationsstruktur der Gemeinde.</w:t>
      </w:r>
      <w:r w:rsidR="0044772D" w:rsidRPr="00C531BC">
        <w:rPr>
          <w:rFonts w:cs="Arial"/>
          <w:color w:val="00B0F0"/>
        </w:rPr>
        <w:t xml:space="preserve"> </w:t>
      </w:r>
    </w:p>
    <w:p w:rsidR="0044772D" w:rsidRPr="007C2646" w:rsidRDefault="0044772D" w:rsidP="00705523">
      <w:pPr>
        <w:pStyle w:val="KeinLeerraum"/>
        <w:rPr>
          <w:rFonts w:cs="Arial"/>
          <w:u w:val="single"/>
        </w:rPr>
      </w:pPr>
    </w:p>
    <w:p w:rsidR="00E200E3" w:rsidRPr="007C2646" w:rsidRDefault="00E200E3" w:rsidP="0044772D">
      <w:pPr>
        <w:pStyle w:val="KeinLeerraum"/>
        <w:ind w:left="360"/>
        <w:rPr>
          <w:rFonts w:cs="Arial"/>
        </w:rPr>
      </w:pPr>
      <w:r w:rsidRPr="007C2646">
        <w:rPr>
          <w:rFonts w:cs="Arial"/>
        </w:rPr>
        <w:t xml:space="preserve">In der Gemeinde Musterhausen werden die Aufgaben der Finanzbuchhaltung vorwiegend von der </w:t>
      </w:r>
      <w:r w:rsidR="00CB7675">
        <w:rPr>
          <w:rFonts w:cs="Arial"/>
        </w:rPr>
        <w:t>Finanzabteilung</w:t>
      </w:r>
      <w:r w:rsidRPr="007C2646">
        <w:rPr>
          <w:rFonts w:cs="Arial"/>
        </w:rPr>
        <w:t xml:space="preserve"> erledigt. </w:t>
      </w:r>
    </w:p>
    <w:p w:rsidR="0044772D" w:rsidRPr="007C2646" w:rsidRDefault="0044772D" w:rsidP="0044772D">
      <w:pPr>
        <w:pStyle w:val="KeinLeerraum"/>
        <w:ind w:left="360"/>
        <w:rPr>
          <w:rFonts w:cs="Arial"/>
        </w:rPr>
      </w:pPr>
    </w:p>
    <w:p w:rsidR="00E200E3" w:rsidRPr="007C2646" w:rsidRDefault="00E200E3" w:rsidP="0044772D">
      <w:pPr>
        <w:pStyle w:val="KeinLeerraum"/>
        <w:ind w:left="360"/>
        <w:rPr>
          <w:rFonts w:cs="Arial"/>
        </w:rPr>
      </w:pPr>
      <w:r w:rsidRPr="007C2646">
        <w:rPr>
          <w:rFonts w:cs="Arial"/>
        </w:rPr>
        <w:t xml:space="preserve">Diese Abteilung gliedert sich wiederum in </w:t>
      </w:r>
      <w:r w:rsidR="00CB7675">
        <w:rPr>
          <w:rFonts w:cs="Arial"/>
        </w:rPr>
        <w:t>die beiden Fachbereiche Finanz- und Rechnungswesen</w:t>
      </w:r>
      <w:r w:rsidRPr="007C2646">
        <w:rPr>
          <w:rFonts w:cs="Arial"/>
        </w:rPr>
        <w:t xml:space="preserve"> und Gemeindekasse</w:t>
      </w:r>
      <w:r w:rsidR="00CB7675">
        <w:rPr>
          <w:rFonts w:cs="Arial"/>
        </w:rPr>
        <w:t xml:space="preserve"> und Steuern</w:t>
      </w:r>
      <w:r w:rsidRPr="007C2646">
        <w:rPr>
          <w:rFonts w:cs="Arial"/>
        </w:rPr>
        <w:t xml:space="preserve">. </w:t>
      </w:r>
    </w:p>
    <w:p w:rsidR="0044772D" w:rsidRPr="007C2646" w:rsidRDefault="0044772D" w:rsidP="0044772D">
      <w:pPr>
        <w:pStyle w:val="KeinLeerraum"/>
        <w:ind w:left="360"/>
        <w:rPr>
          <w:rFonts w:cs="Arial"/>
        </w:rPr>
      </w:pPr>
    </w:p>
    <w:p w:rsidR="00E200E3" w:rsidRPr="007C2646" w:rsidRDefault="00E200E3" w:rsidP="0044772D">
      <w:pPr>
        <w:pStyle w:val="KeinLeerraum"/>
        <w:ind w:left="360"/>
        <w:rPr>
          <w:rFonts w:cs="Arial"/>
        </w:rPr>
      </w:pPr>
      <w:r w:rsidRPr="007C2646">
        <w:rPr>
          <w:rFonts w:cs="Arial"/>
        </w:rPr>
        <w:t>Im Fachbereich Finanzen gibt es die Teams Buchhaltung, Jahresabschluss/Haushalt sowie Beteiligungen/Controlling.</w:t>
      </w:r>
    </w:p>
    <w:p w:rsidR="0044772D" w:rsidRPr="007C2646" w:rsidRDefault="0044772D" w:rsidP="0044772D">
      <w:pPr>
        <w:pStyle w:val="KeinLeerraum"/>
        <w:ind w:left="360"/>
        <w:rPr>
          <w:rFonts w:cs="Arial"/>
        </w:rPr>
      </w:pPr>
    </w:p>
    <w:p w:rsidR="00E200E3" w:rsidRPr="007C2646" w:rsidRDefault="00E200E3" w:rsidP="0044772D">
      <w:pPr>
        <w:pStyle w:val="KeinLeerraum"/>
        <w:ind w:left="360"/>
        <w:rPr>
          <w:rFonts w:cs="Arial"/>
        </w:rPr>
      </w:pPr>
      <w:r w:rsidRPr="007C2646">
        <w:rPr>
          <w:rFonts w:cs="Arial"/>
        </w:rPr>
        <w:t xml:space="preserve">Im Fachbereich Gemeindekasse gibt es die Teams Zahlungsverkehr, Steueramt und Vollstreckungsbehörde. </w:t>
      </w:r>
    </w:p>
    <w:p w:rsidR="00001203" w:rsidRPr="007C2646" w:rsidRDefault="00001203" w:rsidP="00001203">
      <w:pPr>
        <w:pStyle w:val="KeinLeerraum"/>
        <w:ind w:left="360"/>
        <w:rPr>
          <w:rFonts w:cs="Arial"/>
        </w:rPr>
      </w:pPr>
    </w:p>
    <w:p w:rsidR="00001203" w:rsidRPr="007C2646" w:rsidRDefault="00001203" w:rsidP="00001203">
      <w:pPr>
        <w:pStyle w:val="KeinLeerraum"/>
        <w:ind w:left="360"/>
        <w:rPr>
          <w:rFonts w:cs="Arial"/>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3" w:name="_Toc203408540"/>
      <w:r w:rsidRPr="007C2646">
        <w:rPr>
          <w:rFonts w:ascii="Arial" w:eastAsia="Times New Roman" w:hAnsi="Arial" w:cs="Arial"/>
          <w:color w:val="000000" w:themeColor="text1"/>
          <w:lang w:eastAsia="de-DE"/>
        </w:rPr>
        <w:t>sach- und personenbezogene Verantwortlichkeite</w:t>
      </w:r>
      <w:r w:rsidR="00DA0305" w:rsidRPr="007C2646">
        <w:rPr>
          <w:rFonts w:ascii="Arial" w:eastAsia="Times New Roman" w:hAnsi="Arial" w:cs="Arial"/>
          <w:color w:val="000000" w:themeColor="text1"/>
          <w:lang w:eastAsia="de-DE"/>
        </w:rPr>
        <w:t>n</w:t>
      </w:r>
      <w:bookmarkEnd w:id="3"/>
    </w:p>
    <w:p w:rsidR="002220E4" w:rsidRPr="007C2646" w:rsidRDefault="002220E4" w:rsidP="0066033E">
      <w:pPr>
        <w:pStyle w:val="KeinLeerraum"/>
        <w:ind w:left="792"/>
        <w:rPr>
          <w:rFonts w:cs="Arial"/>
          <w:color w:val="C00000"/>
          <w:lang w:eastAsia="de-DE"/>
        </w:rPr>
      </w:pPr>
      <w:r w:rsidRPr="007C2646">
        <w:rPr>
          <w:rFonts w:cs="Arial"/>
          <w:color w:val="C00000"/>
          <w:lang w:eastAsia="de-DE"/>
        </w:rPr>
        <w:t>1.1</w:t>
      </w:r>
      <w:r w:rsidR="00E2090B">
        <w:rPr>
          <w:rFonts w:cs="Arial"/>
          <w:color w:val="C00000"/>
          <w:lang w:eastAsia="de-DE"/>
        </w:rPr>
        <w:t xml:space="preserve"> </w:t>
      </w:r>
      <w:r w:rsidRPr="007C2646">
        <w:rPr>
          <w:rFonts w:cs="Arial"/>
          <w:color w:val="C00000"/>
          <w:lang w:eastAsia="de-DE"/>
        </w:rPr>
        <w:t>sach- und personenbezogene Verantwortlichkeiten (Geschäftsverteilung),</w:t>
      </w:r>
    </w:p>
    <w:p w:rsidR="002220E4" w:rsidRPr="007C2646" w:rsidRDefault="002220E4" w:rsidP="0066033E">
      <w:pPr>
        <w:pStyle w:val="KeinLeerraum"/>
        <w:ind w:left="792"/>
        <w:rPr>
          <w:rFonts w:cs="Arial"/>
          <w:color w:val="002060"/>
          <w:lang w:eastAsia="de-DE"/>
        </w:rPr>
      </w:pPr>
    </w:p>
    <w:p w:rsidR="007C2646" w:rsidRPr="001B5770" w:rsidRDefault="007C2646" w:rsidP="0066033E">
      <w:pPr>
        <w:pStyle w:val="KeinLeerraum"/>
        <w:ind w:left="792"/>
        <w:rPr>
          <w:rFonts w:cs="Arial"/>
          <w:color w:val="00B050"/>
          <w:lang w:eastAsia="de-DE"/>
        </w:rPr>
      </w:pPr>
      <w:r w:rsidRPr="001B5770">
        <w:rPr>
          <w:rFonts w:cs="Arial"/>
          <w:color w:val="00B050"/>
          <w:lang w:eastAsia="de-DE"/>
        </w:rPr>
        <w:t>Die Regelung der Geschäftsverteilung sind mit Festlegungen zur Befugnis der sachlichen und rechnerischen Richtigkeit (Feststellung) sowie zur Anordnungsbefugnis zu treffen. Je nach Größe und Regelungsumfang der Kommune, kann die Erstellung einer eigenen Dienstanweisung sinnvoll sein.</w:t>
      </w:r>
    </w:p>
    <w:p w:rsidR="007C2646" w:rsidRDefault="007C2646" w:rsidP="0066033E">
      <w:pPr>
        <w:pStyle w:val="KeinLeerraum"/>
        <w:ind w:left="792"/>
        <w:rPr>
          <w:rFonts w:cs="Arial"/>
          <w:color w:val="002060"/>
          <w:lang w:eastAsia="de-DE"/>
        </w:rPr>
      </w:pPr>
    </w:p>
    <w:p w:rsidR="00CB4CED" w:rsidRPr="00C531BC" w:rsidRDefault="00CB4CED" w:rsidP="0066033E">
      <w:pPr>
        <w:pStyle w:val="KeinLeerraum"/>
        <w:ind w:left="792"/>
        <w:rPr>
          <w:rFonts w:cs="Arial"/>
          <w:color w:val="00B0F0"/>
          <w:lang w:eastAsia="de-DE"/>
        </w:rPr>
      </w:pPr>
      <w:r w:rsidRPr="00C531BC">
        <w:rPr>
          <w:rFonts w:cs="Arial"/>
          <w:color w:val="00B0F0"/>
          <w:lang w:eastAsia="de-DE"/>
        </w:rPr>
        <w:t xml:space="preserve">Hier müssen </w:t>
      </w:r>
      <w:r w:rsidR="00CB7675" w:rsidRPr="00C531BC">
        <w:rPr>
          <w:rFonts w:cs="Arial"/>
          <w:color w:val="00B0F0"/>
          <w:lang w:eastAsia="de-DE"/>
        </w:rPr>
        <w:t>S</w:t>
      </w:r>
      <w:r w:rsidRPr="00C531BC">
        <w:rPr>
          <w:rFonts w:cs="Arial"/>
          <w:color w:val="00B0F0"/>
          <w:lang w:eastAsia="de-DE"/>
        </w:rPr>
        <w:t xml:space="preserve">ie die </w:t>
      </w:r>
      <w:r w:rsidR="00DE4ACA" w:rsidRPr="00C531BC">
        <w:rPr>
          <w:rFonts w:cs="Arial"/>
          <w:color w:val="00B0F0"/>
          <w:lang w:eastAsia="de-DE"/>
        </w:rPr>
        <w:t>Geschäftsverteilung beschreiben</w:t>
      </w:r>
      <w:r w:rsidR="0044772D" w:rsidRPr="00C531BC">
        <w:rPr>
          <w:rFonts w:cs="Arial"/>
          <w:color w:val="00B0F0"/>
          <w:lang w:eastAsia="de-DE"/>
        </w:rPr>
        <w:t xml:space="preserve"> (innerhalb der Finanzbuchhaltung).</w:t>
      </w:r>
      <w:r w:rsidR="00DE4ACA" w:rsidRPr="00C531BC">
        <w:rPr>
          <w:rFonts w:cs="Arial"/>
          <w:color w:val="00B0F0"/>
          <w:lang w:eastAsia="de-DE"/>
        </w:rPr>
        <w:t xml:space="preserve"> </w:t>
      </w:r>
    </w:p>
    <w:p w:rsidR="00293B06" w:rsidRPr="00C531BC" w:rsidRDefault="00293B06" w:rsidP="0066033E">
      <w:pPr>
        <w:pStyle w:val="KeinLeerraum"/>
        <w:ind w:left="792"/>
        <w:rPr>
          <w:rFonts w:cs="Arial"/>
          <w:color w:val="00B0F0"/>
          <w:u w:val="single"/>
          <w:lang w:eastAsia="de-DE"/>
        </w:rPr>
      </w:pPr>
    </w:p>
    <w:p w:rsidR="00CB4CED" w:rsidRPr="00C531BC" w:rsidRDefault="00186D00" w:rsidP="0066033E">
      <w:pPr>
        <w:pStyle w:val="KeinLeerraum"/>
        <w:ind w:left="792"/>
        <w:rPr>
          <w:rFonts w:cs="Arial"/>
          <w:color w:val="00B0F0"/>
          <w:lang w:eastAsia="de-DE"/>
        </w:rPr>
      </w:pPr>
      <w:r w:rsidRPr="00C531BC">
        <w:rPr>
          <w:rFonts w:cs="Arial"/>
          <w:color w:val="00B0F0"/>
          <w:u w:val="single"/>
          <w:lang w:eastAsia="de-DE"/>
        </w:rPr>
        <w:lastRenderedPageBreak/>
        <w:t>Sachbezogen</w:t>
      </w:r>
      <w:r w:rsidRPr="00C531BC">
        <w:rPr>
          <w:rFonts w:cs="Arial"/>
          <w:color w:val="00B0F0"/>
          <w:lang w:eastAsia="de-DE"/>
        </w:rPr>
        <w:t xml:space="preserve">: Die Kassenaufgaben sind in § 33 GemHKVO aufgeführt. Beschreiben sie, welche der genannten Kassenaufgaben tatsächlich von der Kasse wahrgenommen werden und welche </w:t>
      </w:r>
      <w:r w:rsidR="00DE4ACA" w:rsidRPr="00C531BC">
        <w:rPr>
          <w:rFonts w:cs="Arial"/>
          <w:color w:val="00B0F0"/>
          <w:lang w:eastAsia="de-DE"/>
        </w:rPr>
        <w:t xml:space="preserve">möglicherweise </w:t>
      </w:r>
      <w:r w:rsidRPr="00C531BC">
        <w:rPr>
          <w:rFonts w:cs="Arial"/>
          <w:color w:val="00B0F0"/>
          <w:lang w:eastAsia="de-DE"/>
        </w:rPr>
        <w:t>von einer anderen Stelle getätigt werden.</w:t>
      </w:r>
      <w:r w:rsidR="00DE4ACA" w:rsidRPr="00C531BC">
        <w:rPr>
          <w:rFonts w:cs="Arial"/>
          <w:color w:val="00B0F0"/>
          <w:lang w:eastAsia="de-DE"/>
        </w:rPr>
        <w:t xml:space="preserve"> </w:t>
      </w:r>
    </w:p>
    <w:p w:rsidR="00293B06" w:rsidRPr="00C531BC" w:rsidRDefault="00293B06" w:rsidP="0066033E">
      <w:pPr>
        <w:pStyle w:val="KeinLeerraum"/>
        <w:ind w:left="792"/>
        <w:rPr>
          <w:rFonts w:cs="Arial"/>
          <w:color w:val="00B0F0"/>
          <w:u w:val="single"/>
          <w:lang w:eastAsia="de-DE"/>
        </w:rPr>
      </w:pPr>
    </w:p>
    <w:p w:rsidR="00186D00" w:rsidRPr="00C531BC" w:rsidRDefault="00186D00" w:rsidP="0066033E">
      <w:pPr>
        <w:pStyle w:val="KeinLeerraum"/>
        <w:ind w:left="792"/>
        <w:rPr>
          <w:rFonts w:cs="Arial"/>
          <w:color w:val="00B0F0"/>
          <w:lang w:eastAsia="de-DE"/>
        </w:rPr>
      </w:pPr>
      <w:r w:rsidRPr="00C531BC">
        <w:rPr>
          <w:rFonts w:cs="Arial"/>
          <w:color w:val="00B0F0"/>
          <w:u w:val="single"/>
          <w:lang w:eastAsia="de-DE"/>
        </w:rPr>
        <w:t>Personenbezogen</w:t>
      </w:r>
      <w:r w:rsidRPr="00C531BC">
        <w:rPr>
          <w:rFonts w:cs="Arial"/>
          <w:color w:val="00B0F0"/>
          <w:lang w:eastAsia="de-DE"/>
        </w:rPr>
        <w:t xml:space="preserve">: Wer entscheidet </w:t>
      </w:r>
      <w:r w:rsidR="0044772D" w:rsidRPr="00C531BC">
        <w:rPr>
          <w:rFonts w:cs="Arial"/>
          <w:color w:val="00B0F0"/>
          <w:lang w:eastAsia="de-DE"/>
        </w:rPr>
        <w:t xml:space="preserve">bei Ihnen </w:t>
      </w:r>
      <w:r w:rsidRPr="00C531BC">
        <w:rPr>
          <w:rFonts w:cs="Arial"/>
          <w:color w:val="00B0F0"/>
          <w:lang w:eastAsia="de-DE"/>
        </w:rPr>
        <w:t xml:space="preserve">was? </w:t>
      </w:r>
      <w:r w:rsidR="00CC3B34" w:rsidRPr="00C531BC">
        <w:rPr>
          <w:rFonts w:cs="Arial"/>
          <w:color w:val="00B0F0"/>
          <w:lang w:eastAsia="de-DE"/>
        </w:rPr>
        <w:t>Kassenleitung</w:t>
      </w:r>
      <w:r w:rsidRPr="00C531BC">
        <w:rPr>
          <w:rFonts w:cs="Arial"/>
          <w:color w:val="00B0F0"/>
          <w:lang w:eastAsia="de-DE"/>
        </w:rPr>
        <w:t xml:space="preserve">, Kämmerer, Bürgermeister? </w:t>
      </w:r>
      <w:r w:rsidR="009D6248" w:rsidRPr="00C531BC">
        <w:rPr>
          <w:rFonts w:cs="Arial"/>
          <w:color w:val="00B0F0"/>
          <w:lang w:eastAsia="de-DE"/>
        </w:rPr>
        <w:t>Teilweise sind diese Dinge auch im Abschnitt 3 geregelt (z.B. Zuständigkeiten für Einrichtung von Bankkonten, Aufnahme von Liquiditätskrediten)</w:t>
      </w:r>
    </w:p>
    <w:p w:rsidR="0044772D" w:rsidRPr="00C531BC" w:rsidRDefault="0044772D" w:rsidP="0066033E">
      <w:pPr>
        <w:pStyle w:val="KeinLeerraum"/>
        <w:ind w:left="792"/>
        <w:rPr>
          <w:rFonts w:cs="Arial"/>
          <w:color w:val="00B0F0"/>
          <w:lang w:eastAsia="de-DE"/>
        </w:rPr>
      </w:pPr>
    </w:p>
    <w:p w:rsidR="00657ED4" w:rsidRPr="007C2646" w:rsidRDefault="00186D00" w:rsidP="0044772D">
      <w:pPr>
        <w:pStyle w:val="KeinLeerraum"/>
        <w:ind w:left="792"/>
        <w:rPr>
          <w:rFonts w:cs="Arial"/>
        </w:rPr>
      </w:pPr>
      <w:r w:rsidRPr="007C2646">
        <w:rPr>
          <w:rFonts w:cs="Arial"/>
        </w:rPr>
        <w:t xml:space="preserve">Die </w:t>
      </w:r>
      <w:r w:rsidR="00DE4ACA" w:rsidRPr="007C2646">
        <w:rPr>
          <w:rFonts w:cs="Arial"/>
        </w:rPr>
        <w:t>Gemeindekasse ist verantwortlich für den Zahlungsverkehr und die weiteren Kassenaufgaben gemäß §§ 39 bis 41 GemHKVO</w:t>
      </w:r>
      <w:r w:rsidR="00657ED4" w:rsidRPr="007C2646">
        <w:rPr>
          <w:rFonts w:cs="Arial"/>
        </w:rPr>
        <w:t xml:space="preserve"> </w:t>
      </w:r>
      <w:r w:rsidR="00657ED4" w:rsidRPr="00C531BC">
        <w:rPr>
          <w:rFonts w:cs="Arial"/>
          <w:color w:val="00B0F0"/>
        </w:rPr>
        <w:t>(§ 33 (1) Nr. 2)</w:t>
      </w:r>
      <w:r w:rsidR="00DE4ACA" w:rsidRPr="007C2646">
        <w:rPr>
          <w:rFonts w:cs="Arial"/>
        </w:rPr>
        <w:t xml:space="preserve">. </w:t>
      </w:r>
    </w:p>
    <w:p w:rsidR="00657ED4" w:rsidRPr="007C2646" w:rsidRDefault="00657ED4" w:rsidP="0044772D">
      <w:pPr>
        <w:pStyle w:val="KeinLeerraum"/>
        <w:ind w:left="792"/>
        <w:rPr>
          <w:rFonts w:cs="Arial"/>
        </w:rPr>
      </w:pPr>
    </w:p>
    <w:p w:rsidR="00657ED4" w:rsidRPr="007C2646" w:rsidRDefault="00DE4ACA" w:rsidP="0044772D">
      <w:pPr>
        <w:pStyle w:val="KeinLeerraum"/>
        <w:ind w:left="792"/>
        <w:rPr>
          <w:rFonts w:cs="Arial"/>
        </w:rPr>
      </w:pPr>
      <w:r w:rsidRPr="007C2646">
        <w:rPr>
          <w:rFonts w:cs="Arial"/>
        </w:rPr>
        <w:t>Die Gemeinde Musterhausen hat keine eigene Vollstreckungsbehörde eingerichtet. Die zuständige Vollstreckungsbehörde ist die Kreiskasse Musterkreis.</w:t>
      </w:r>
      <w:r w:rsidR="0044772D" w:rsidRPr="007C2646">
        <w:rPr>
          <w:rFonts w:cs="Arial"/>
        </w:rPr>
        <w:t xml:space="preserve"> </w:t>
      </w:r>
      <w:r w:rsidR="0044772D" w:rsidRPr="00C531BC">
        <w:rPr>
          <w:rFonts w:cs="Arial"/>
          <w:color w:val="00B0F0"/>
        </w:rPr>
        <w:t>(</w:t>
      </w:r>
      <w:r w:rsidR="00657ED4" w:rsidRPr="00C531BC">
        <w:rPr>
          <w:rFonts w:cs="Arial"/>
          <w:color w:val="00B0F0"/>
        </w:rPr>
        <w:t>§ 39 (1) Nr. 4 – alle anderen Punkte in § 39 (1) sind grundsätzlich von der Kasse zu erledigen</w:t>
      </w:r>
      <w:r w:rsidR="0044772D" w:rsidRPr="00C531BC">
        <w:rPr>
          <w:rFonts w:cs="Arial"/>
          <w:color w:val="00B0F0"/>
        </w:rPr>
        <w:t>)</w:t>
      </w:r>
      <w:r w:rsidR="00657ED4" w:rsidRPr="00C531BC">
        <w:rPr>
          <w:rFonts w:cs="Arial"/>
          <w:color w:val="00B0F0"/>
        </w:rPr>
        <w:t xml:space="preserve"> </w:t>
      </w:r>
    </w:p>
    <w:p w:rsidR="00657ED4" w:rsidRPr="007C2646" w:rsidRDefault="00657ED4" w:rsidP="0044772D">
      <w:pPr>
        <w:pStyle w:val="KeinLeerraum"/>
        <w:ind w:left="792"/>
        <w:rPr>
          <w:rFonts w:cs="Arial"/>
        </w:rPr>
      </w:pPr>
    </w:p>
    <w:p w:rsidR="00186D00" w:rsidRPr="007C2646" w:rsidRDefault="00657ED4" w:rsidP="0044772D">
      <w:pPr>
        <w:pStyle w:val="KeinLeerraum"/>
        <w:ind w:left="792"/>
        <w:rPr>
          <w:rFonts w:cs="Arial"/>
          <w:color w:val="002060"/>
        </w:rPr>
      </w:pPr>
      <w:r w:rsidRPr="007C2646">
        <w:rPr>
          <w:rFonts w:cs="Arial"/>
        </w:rPr>
        <w:t xml:space="preserve">Über die Festsetzung, Stundung, Niederschlagung und den Erlass von Mahngebühren, Vollstreckungskosten und Nebenforderungen entscheidet </w:t>
      </w:r>
      <w:r w:rsidR="00CC3B34" w:rsidRPr="007C2646">
        <w:rPr>
          <w:rFonts w:cs="Arial"/>
        </w:rPr>
        <w:t>die</w:t>
      </w:r>
      <w:r w:rsidRPr="007C2646">
        <w:rPr>
          <w:rFonts w:cs="Arial"/>
        </w:rPr>
        <w:t xml:space="preserve"> </w:t>
      </w:r>
      <w:r w:rsidR="00CC3B34" w:rsidRPr="007C2646">
        <w:rPr>
          <w:rFonts w:cs="Arial"/>
        </w:rPr>
        <w:t>Kassenleitung</w:t>
      </w:r>
      <w:r w:rsidRPr="007C2646">
        <w:rPr>
          <w:rFonts w:cs="Arial"/>
        </w:rPr>
        <w:t xml:space="preserve"> oder </w:t>
      </w:r>
      <w:r w:rsidR="001F15C8" w:rsidRPr="007C2646">
        <w:rPr>
          <w:rFonts w:cs="Arial"/>
        </w:rPr>
        <w:t>deren Stellvertretung</w:t>
      </w:r>
      <w:r w:rsidRPr="007C2646">
        <w:rPr>
          <w:rFonts w:cs="Arial"/>
        </w:rPr>
        <w:t xml:space="preserve">. </w:t>
      </w:r>
      <w:r w:rsidRPr="00C531BC">
        <w:rPr>
          <w:rFonts w:cs="Arial"/>
          <w:color w:val="00B0F0"/>
        </w:rPr>
        <w:t>(§ 39 (3)</w:t>
      </w:r>
      <w:r w:rsidR="00293B06" w:rsidRPr="00C531BC">
        <w:rPr>
          <w:rFonts w:cs="Arial"/>
          <w:color w:val="00B0F0"/>
        </w:rPr>
        <w:t>:</w:t>
      </w:r>
      <w:r w:rsidRPr="00C531BC">
        <w:rPr>
          <w:rFonts w:cs="Arial"/>
          <w:color w:val="00B0F0"/>
        </w:rPr>
        <w:t xml:space="preserve"> es sollen nur Mitarbeitende beauftragt werden, die nicht selbst mit der Abwicklung des Zahlungsverkehrs beauftragt sind</w:t>
      </w:r>
      <w:r w:rsidR="00293B06" w:rsidRPr="00C531BC">
        <w:rPr>
          <w:rFonts w:cs="Arial"/>
          <w:color w:val="00B0F0"/>
        </w:rPr>
        <w:t>. V</w:t>
      </w:r>
      <w:r w:rsidRPr="00C531BC">
        <w:rPr>
          <w:rFonts w:cs="Arial"/>
          <w:color w:val="00B0F0"/>
        </w:rPr>
        <w:t xml:space="preserve">or allem in kleinen Kassen </w:t>
      </w:r>
      <w:r w:rsidR="00102AB1" w:rsidRPr="00C531BC">
        <w:rPr>
          <w:rFonts w:cs="Arial"/>
          <w:color w:val="00B0F0"/>
        </w:rPr>
        <w:t xml:space="preserve">daher </w:t>
      </w:r>
      <w:r w:rsidRPr="00C531BC">
        <w:rPr>
          <w:rFonts w:cs="Arial"/>
          <w:color w:val="00B0F0"/>
        </w:rPr>
        <w:t>ggf. andere Personen hier bestimmen!)</w:t>
      </w:r>
    </w:p>
    <w:p w:rsidR="00657ED4" w:rsidRPr="007C2646" w:rsidRDefault="00657ED4" w:rsidP="0044772D">
      <w:pPr>
        <w:pStyle w:val="KeinLeerraum"/>
        <w:ind w:left="792"/>
        <w:rPr>
          <w:rFonts w:cs="Arial"/>
          <w:color w:val="002060"/>
        </w:rPr>
      </w:pPr>
    </w:p>
    <w:p w:rsidR="00CB4CED" w:rsidRPr="007C2646" w:rsidRDefault="00DE4ACA" w:rsidP="0044772D">
      <w:pPr>
        <w:pStyle w:val="KeinLeerraum"/>
        <w:ind w:left="792"/>
        <w:rPr>
          <w:rFonts w:cs="Arial"/>
        </w:rPr>
      </w:pPr>
      <w:r w:rsidRPr="007C2646">
        <w:rPr>
          <w:rFonts w:cs="Arial"/>
        </w:rPr>
        <w:t xml:space="preserve">Die Buchführung </w:t>
      </w:r>
      <w:r w:rsidR="00CB4CED" w:rsidRPr="007C2646">
        <w:rPr>
          <w:rFonts w:cs="Arial"/>
        </w:rPr>
        <w:t>wird</w:t>
      </w:r>
      <w:r w:rsidRPr="007C2646">
        <w:rPr>
          <w:rFonts w:cs="Arial"/>
        </w:rPr>
        <w:t xml:space="preserve"> vom Fachbereich Finanzen wahrgenommen. </w:t>
      </w:r>
      <w:r w:rsidR="0044772D" w:rsidRPr="00C531BC">
        <w:rPr>
          <w:rFonts w:cs="Arial"/>
          <w:color w:val="00B0F0"/>
        </w:rPr>
        <w:t>(</w:t>
      </w:r>
      <w:r w:rsidR="00657ED4" w:rsidRPr="00C531BC">
        <w:rPr>
          <w:rFonts w:cs="Arial"/>
          <w:color w:val="00B0F0"/>
        </w:rPr>
        <w:t>§ 33 (1) Nr. 1</w:t>
      </w:r>
      <w:r w:rsidR="0044772D" w:rsidRPr="00C531BC">
        <w:rPr>
          <w:rFonts w:cs="Arial"/>
          <w:color w:val="00B0F0"/>
        </w:rPr>
        <w:t>)</w:t>
      </w:r>
    </w:p>
    <w:p w:rsidR="0044772D" w:rsidRPr="007C2646" w:rsidRDefault="0044772D" w:rsidP="0044772D">
      <w:pPr>
        <w:pStyle w:val="KeinLeerraum"/>
        <w:ind w:left="792"/>
        <w:rPr>
          <w:rFonts w:cs="Arial"/>
        </w:rPr>
      </w:pPr>
    </w:p>
    <w:p w:rsidR="00CB4CED" w:rsidRPr="007C2646" w:rsidRDefault="00CB4CED" w:rsidP="0044772D">
      <w:pPr>
        <w:pStyle w:val="KeinLeerraum"/>
        <w:ind w:left="792"/>
        <w:rPr>
          <w:rFonts w:cs="Arial"/>
        </w:rPr>
      </w:pPr>
      <w:r w:rsidRPr="007C2646">
        <w:rPr>
          <w:rFonts w:cs="Arial"/>
        </w:rPr>
        <w:t xml:space="preserve">Die Jahresabschlusserstellung wird vom Fachbereich Finanzen wahrgenommen. </w:t>
      </w:r>
      <w:r w:rsidR="00657ED4" w:rsidRPr="00C531BC">
        <w:rPr>
          <w:rFonts w:cs="Arial"/>
          <w:color w:val="00B0F0"/>
        </w:rPr>
        <w:t>(§ 33 (1) Nr. 3)</w:t>
      </w:r>
      <w:r w:rsidR="00657ED4" w:rsidRPr="007C2646">
        <w:rPr>
          <w:rFonts w:cs="Arial"/>
          <w:color w:val="002060"/>
        </w:rPr>
        <w:t xml:space="preserve"> </w:t>
      </w:r>
      <w:r w:rsidR="00DE4ACA" w:rsidRPr="007C2646">
        <w:rPr>
          <w:rFonts w:cs="Arial"/>
        </w:rPr>
        <w:t xml:space="preserve">Die Gemeindekasse ist jedoch für </w:t>
      </w:r>
      <w:r w:rsidRPr="007C2646">
        <w:rPr>
          <w:rFonts w:cs="Arial"/>
        </w:rPr>
        <w:t xml:space="preserve">folgende einzelnen Jahresabschlussarbeiten verantwortlich: </w:t>
      </w:r>
    </w:p>
    <w:p w:rsidR="00CB4CED" w:rsidRPr="007C2646" w:rsidRDefault="00CB4CED" w:rsidP="0044772D">
      <w:pPr>
        <w:pStyle w:val="KeinLeerraum"/>
        <w:numPr>
          <w:ilvl w:val="3"/>
          <w:numId w:val="3"/>
        </w:numPr>
        <w:rPr>
          <w:rFonts w:cs="Arial"/>
        </w:rPr>
      </w:pPr>
      <w:r w:rsidRPr="007C2646">
        <w:rPr>
          <w:rFonts w:cs="Arial"/>
        </w:rPr>
        <w:t>B</w:t>
      </w:r>
      <w:r w:rsidR="00DE4ACA" w:rsidRPr="007C2646">
        <w:rPr>
          <w:rFonts w:cs="Arial"/>
        </w:rPr>
        <w:t xml:space="preserve">ewertung der Forderungen </w:t>
      </w:r>
    </w:p>
    <w:p w:rsidR="00CB4CED" w:rsidRPr="007C2646" w:rsidRDefault="00CB4CED" w:rsidP="0044772D">
      <w:pPr>
        <w:pStyle w:val="KeinLeerraum"/>
        <w:numPr>
          <w:ilvl w:val="3"/>
          <w:numId w:val="3"/>
        </w:numPr>
        <w:rPr>
          <w:rFonts w:cs="Arial"/>
        </w:rPr>
      </w:pPr>
      <w:r w:rsidRPr="007C2646">
        <w:rPr>
          <w:rFonts w:cs="Arial"/>
        </w:rPr>
        <w:t xml:space="preserve">Abstimmung der liquiden Mittel </w:t>
      </w:r>
    </w:p>
    <w:p w:rsidR="00CB4CED" w:rsidRPr="007C2646" w:rsidRDefault="00CB4CED" w:rsidP="0044772D">
      <w:pPr>
        <w:pStyle w:val="KeinLeerraum"/>
        <w:numPr>
          <w:ilvl w:val="3"/>
          <w:numId w:val="3"/>
        </w:numPr>
        <w:rPr>
          <w:rFonts w:cs="Arial"/>
        </w:rPr>
      </w:pPr>
      <w:r w:rsidRPr="007C2646">
        <w:rPr>
          <w:rFonts w:cs="Arial"/>
        </w:rPr>
        <w:t xml:space="preserve">Abstimmung der Verbindlichkeiten aus Darlehen </w:t>
      </w:r>
    </w:p>
    <w:p w:rsidR="00CB4CED" w:rsidRPr="007C2646" w:rsidRDefault="00CB4CED" w:rsidP="0044772D">
      <w:pPr>
        <w:pStyle w:val="KeinLeerraum"/>
        <w:numPr>
          <w:ilvl w:val="3"/>
          <w:numId w:val="3"/>
        </w:numPr>
        <w:rPr>
          <w:rFonts w:cs="Arial"/>
        </w:rPr>
      </w:pPr>
      <w:r w:rsidRPr="007C2646">
        <w:rPr>
          <w:rFonts w:cs="Arial"/>
        </w:rPr>
        <w:t>Abstimmung der Verbindlichkeiten aus Liquiditätskrediten</w:t>
      </w:r>
    </w:p>
    <w:p w:rsidR="00CB4CED" w:rsidRPr="007C2646" w:rsidRDefault="00CB4CED" w:rsidP="0044772D">
      <w:pPr>
        <w:pStyle w:val="KeinLeerraum"/>
        <w:numPr>
          <w:ilvl w:val="3"/>
          <w:numId w:val="3"/>
        </w:numPr>
        <w:rPr>
          <w:rFonts w:cs="Arial"/>
        </w:rPr>
      </w:pPr>
      <w:r w:rsidRPr="007C2646">
        <w:rPr>
          <w:rFonts w:cs="Arial"/>
        </w:rPr>
        <w:t>Abstimmung der durchlaufenden Gelder</w:t>
      </w:r>
    </w:p>
    <w:p w:rsidR="00CB4CED" w:rsidRPr="007C2646" w:rsidRDefault="00CB4CED" w:rsidP="0044772D">
      <w:pPr>
        <w:pStyle w:val="KeinLeerraum"/>
        <w:numPr>
          <w:ilvl w:val="3"/>
          <w:numId w:val="3"/>
        </w:numPr>
        <w:rPr>
          <w:rFonts w:cs="Arial"/>
        </w:rPr>
      </w:pPr>
      <w:r w:rsidRPr="007C2646">
        <w:rPr>
          <w:rFonts w:cs="Arial"/>
        </w:rPr>
        <w:t>Abstimmung der Verwahrgelder</w:t>
      </w:r>
    </w:p>
    <w:p w:rsidR="00CB4CED" w:rsidRPr="007C2646" w:rsidRDefault="00CB4CED" w:rsidP="0044772D">
      <w:pPr>
        <w:pStyle w:val="KeinLeerraum"/>
        <w:numPr>
          <w:ilvl w:val="3"/>
          <w:numId w:val="3"/>
        </w:numPr>
        <w:rPr>
          <w:rFonts w:cs="Arial"/>
        </w:rPr>
      </w:pPr>
      <w:r w:rsidRPr="007C2646">
        <w:rPr>
          <w:rFonts w:cs="Arial"/>
        </w:rPr>
        <w:t>…</w:t>
      </w:r>
    </w:p>
    <w:p w:rsidR="0044772D" w:rsidRPr="007C2646" w:rsidRDefault="0044772D" w:rsidP="0044772D">
      <w:pPr>
        <w:pStyle w:val="KeinLeerraum"/>
        <w:ind w:left="792"/>
        <w:rPr>
          <w:rFonts w:cs="Arial"/>
        </w:rPr>
      </w:pPr>
    </w:p>
    <w:p w:rsidR="00CB4CED" w:rsidRPr="007C2646" w:rsidRDefault="00CB4CED" w:rsidP="0044772D">
      <w:pPr>
        <w:pStyle w:val="KeinLeerraum"/>
        <w:ind w:left="792"/>
        <w:rPr>
          <w:rFonts w:cs="Arial"/>
        </w:rPr>
      </w:pPr>
      <w:r w:rsidRPr="007C2646">
        <w:rPr>
          <w:rFonts w:cs="Arial"/>
        </w:rPr>
        <w:t>Darüber hinaus ist die Gemeindekasse für folgende weiteren Aufgaben verantwortlich:</w:t>
      </w:r>
      <w:r w:rsidR="002600E0">
        <w:rPr>
          <w:rFonts w:cs="Arial"/>
        </w:rPr>
        <w:t xml:space="preserve"> </w:t>
      </w:r>
      <w:r w:rsidR="002600E0" w:rsidRPr="00C531BC">
        <w:rPr>
          <w:rFonts w:cs="Arial"/>
          <w:color w:val="00B0F0"/>
        </w:rPr>
        <w:t>(§ 33 (</w:t>
      </w:r>
      <w:r w:rsidR="002600E0">
        <w:rPr>
          <w:rFonts w:cs="Arial"/>
          <w:color w:val="00B0F0"/>
        </w:rPr>
        <w:t>2</w:t>
      </w:r>
      <w:r w:rsidR="002600E0" w:rsidRPr="00C531BC">
        <w:rPr>
          <w:rFonts w:cs="Arial"/>
          <w:color w:val="00B0F0"/>
        </w:rPr>
        <w:t>)</w:t>
      </w:r>
      <w:r w:rsidR="002600E0">
        <w:rPr>
          <w:rFonts w:cs="Arial"/>
          <w:color w:val="00B0F0"/>
        </w:rPr>
        <w:t>)</w:t>
      </w:r>
    </w:p>
    <w:p w:rsidR="00E200E3" w:rsidRPr="007C2646" w:rsidRDefault="00CB4CED" w:rsidP="0044772D">
      <w:pPr>
        <w:pStyle w:val="KeinLeerraum"/>
        <w:numPr>
          <w:ilvl w:val="3"/>
          <w:numId w:val="6"/>
        </w:numPr>
        <w:rPr>
          <w:rFonts w:cs="Arial"/>
        </w:rPr>
      </w:pPr>
      <w:r w:rsidRPr="007C2646">
        <w:rPr>
          <w:rFonts w:cs="Arial"/>
        </w:rPr>
        <w:t>Steuerveranlagung</w:t>
      </w:r>
    </w:p>
    <w:p w:rsidR="00E200E3" w:rsidRPr="007C2646" w:rsidRDefault="00E200E3" w:rsidP="0044772D">
      <w:pPr>
        <w:pStyle w:val="KeinLeerraum"/>
        <w:numPr>
          <w:ilvl w:val="3"/>
          <w:numId w:val="6"/>
        </w:numPr>
        <w:rPr>
          <w:rFonts w:cs="Arial"/>
        </w:rPr>
      </w:pPr>
      <w:r w:rsidRPr="007C2646">
        <w:rPr>
          <w:rFonts w:cs="Arial"/>
        </w:rPr>
        <w:t>Abrechnung von grundstücksbezogenen Gebühren und Beiträgen</w:t>
      </w:r>
    </w:p>
    <w:p w:rsidR="00CB4CED" w:rsidRPr="007C2646" w:rsidRDefault="00CB4CED" w:rsidP="0044772D">
      <w:pPr>
        <w:pStyle w:val="KeinLeerraum"/>
        <w:numPr>
          <w:ilvl w:val="3"/>
          <w:numId w:val="6"/>
        </w:numPr>
        <w:rPr>
          <w:rFonts w:cs="Arial"/>
        </w:rPr>
      </w:pPr>
      <w:r w:rsidRPr="007C2646">
        <w:rPr>
          <w:rFonts w:cs="Arial"/>
        </w:rPr>
        <w:t>Erteilung von Spendenbescheinigungen</w:t>
      </w:r>
    </w:p>
    <w:p w:rsidR="00293B06" w:rsidRPr="007C2646" w:rsidRDefault="00293B06" w:rsidP="0044772D">
      <w:pPr>
        <w:pStyle w:val="KeinLeerraum"/>
        <w:numPr>
          <w:ilvl w:val="3"/>
          <w:numId w:val="6"/>
        </w:numPr>
        <w:rPr>
          <w:rFonts w:cs="Arial"/>
        </w:rPr>
      </w:pPr>
      <w:r w:rsidRPr="007C2646">
        <w:rPr>
          <w:rFonts w:cs="Arial"/>
        </w:rPr>
        <w:t>Darlehensverwaltung</w:t>
      </w:r>
    </w:p>
    <w:p w:rsidR="00293B06" w:rsidRPr="007C2646" w:rsidRDefault="00293B06" w:rsidP="0044772D">
      <w:pPr>
        <w:pStyle w:val="KeinLeerraum"/>
        <w:numPr>
          <w:ilvl w:val="3"/>
          <w:numId w:val="6"/>
        </w:numPr>
        <w:rPr>
          <w:rFonts w:cs="Arial"/>
        </w:rPr>
      </w:pPr>
      <w:r w:rsidRPr="007C2646">
        <w:rPr>
          <w:rFonts w:cs="Arial"/>
        </w:rPr>
        <w:t>Geldanlagen</w:t>
      </w:r>
    </w:p>
    <w:p w:rsidR="00293B06" w:rsidRPr="007C2646" w:rsidRDefault="00293B06" w:rsidP="0044772D">
      <w:pPr>
        <w:pStyle w:val="KeinLeerraum"/>
        <w:numPr>
          <w:ilvl w:val="3"/>
          <w:numId w:val="6"/>
        </w:numPr>
        <w:rPr>
          <w:rFonts w:cs="Arial"/>
        </w:rPr>
      </w:pPr>
      <w:r w:rsidRPr="007C2646">
        <w:rPr>
          <w:rFonts w:cs="Arial"/>
        </w:rPr>
        <w:t>Aufnahme von Liquiditätskrediten</w:t>
      </w:r>
    </w:p>
    <w:p w:rsidR="00E200E3" w:rsidRPr="007C2646" w:rsidRDefault="00E200E3" w:rsidP="0044772D">
      <w:pPr>
        <w:pStyle w:val="KeinLeerraum"/>
        <w:numPr>
          <w:ilvl w:val="3"/>
          <w:numId w:val="6"/>
        </w:numPr>
        <w:rPr>
          <w:rFonts w:cs="Arial"/>
        </w:rPr>
      </w:pPr>
      <w:r w:rsidRPr="007C2646">
        <w:rPr>
          <w:rFonts w:cs="Arial"/>
        </w:rPr>
        <w:t>…</w:t>
      </w:r>
    </w:p>
    <w:p w:rsidR="008E2A10" w:rsidRPr="007C2646" w:rsidRDefault="008E2A10" w:rsidP="005764DF">
      <w:pPr>
        <w:pStyle w:val="KeinLeerraum"/>
        <w:rPr>
          <w:rFonts w:cs="Arial"/>
        </w:rPr>
      </w:pPr>
    </w:p>
    <w:p w:rsidR="0066033E" w:rsidRPr="007C2646" w:rsidRDefault="0066033E" w:rsidP="0066033E">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4" w:name="_Toc203408541"/>
      <w:r w:rsidRPr="007C2646">
        <w:rPr>
          <w:rFonts w:ascii="Arial" w:eastAsia="Times New Roman" w:hAnsi="Arial" w:cs="Arial"/>
          <w:color w:val="000000" w:themeColor="text1"/>
          <w:lang w:eastAsia="de-DE"/>
        </w:rPr>
        <w:t>schriftliche Befugnisse, elektronische Signaturen oder Authentisierungsverfahren</w:t>
      </w:r>
      <w:bookmarkEnd w:id="4"/>
    </w:p>
    <w:p w:rsidR="00E2090B" w:rsidRPr="00E2090B" w:rsidRDefault="00E2090B" w:rsidP="007A1BAB">
      <w:pPr>
        <w:pStyle w:val="KeinLeerraum"/>
        <w:ind w:left="792"/>
        <w:rPr>
          <w:rFonts w:cs="Arial"/>
          <w:color w:val="C00000"/>
          <w:lang w:eastAsia="de-DE"/>
        </w:rPr>
      </w:pPr>
      <w:r w:rsidRPr="00E2090B">
        <w:rPr>
          <w:rFonts w:cs="Arial"/>
          <w:color w:val="C00000"/>
          <w:lang w:eastAsia="de-DE"/>
        </w:rPr>
        <w:t xml:space="preserve">1.2 schriftliche Befugnisse, elektronische Signaturen oder Authentisierungsverfahren mit Angabe von Form und Umfang unter Beachtung von Absatz 3, </w:t>
      </w:r>
    </w:p>
    <w:p w:rsidR="00E2090B" w:rsidRDefault="00E2090B" w:rsidP="007A1BAB">
      <w:pPr>
        <w:pStyle w:val="KeinLeerraum"/>
        <w:ind w:left="792"/>
        <w:rPr>
          <w:rFonts w:cs="Arial"/>
          <w:color w:val="385623" w:themeColor="accent6" w:themeShade="80"/>
          <w:lang w:eastAsia="de-DE"/>
        </w:rPr>
      </w:pPr>
    </w:p>
    <w:p w:rsidR="007C2646" w:rsidRPr="001B5770" w:rsidRDefault="007C2646" w:rsidP="007A1BAB">
      <w:pPr>
        <w:pStyle w:val="KeinLeerraum"/>
        <w:ind w:left="792"/>
        <w:rPr>
          <w:rFonts w:cs="Arial"/>
          <w:color w:val="00B050"/>
          <w:lang w:eastAsia="de-DE"/>
        </w:rPr>
      </w:pPr>
      <w:r w:rsidRPr="001B5770">
        <w:rPr>
          <w:rFonts w:cs="Arial"/>
          <w:color w:val="00B050"/>
          <w:lang w:eastAsia="de-DE"/>
        </w:rPr>
        <w:t>Die Kommune hat die Befugnisse gemäß 1.1 schriftlich zu übertragen. Dabei ist auch ein entsprechendes Rollenkonzept mit den dazugehörigen Berechtigungen bezüglich der eingesetzten Finanzsoftware zu entwickeln und die Befugnisse sind gemäß diesem Konzept auszustellen.</w:t>
      </w:r>
    </w:p>
    <w:p w:rsidR="007C2646" w:rsidRDefault="007C2646" w:rsidP="007A1BAB">
      <w:pPr>
        <w:pStyle w:val="KeinLeerraum"/>
        <w:ind w:left="792"/>
        <w:rPr>
          <w:rFonts w:cs="Arial"/>
          <w:color w:val="002060"/>
          <w:u w:val="single"/>
          <w:lang w:eastAsia="de-DE"/>
        </w:rPr>
      </w:pPr>
    </w:p>
    <w:p w:rsidR="008E2A10" w:rsidRPr="00C531BC" w:rsidRDefault="00D87A45" w:rsidP="007A1BAB">
      <w:pPr>
        <w:pStyle w:val="KeinLeerraum"/>
        <w:ind w:left="792"/>
        <w:rPr>
          <w:rFonts w:cs="Arial"/>
          <w:color w:val="00B0F0"/>
          <w:lang w:eastAsia="de-DE"/>
        </w:rPr>
      </w:pPr>
      <w:r w:rsidRPr="00C531BC">
        <w:rPr>
          <w:rFonts w:cs="Arial"/>
          <w:color w:val="00B0F0"/>
          <w:u w:val="single"/>
          <w:lang w:eastAsia="de-DE"/>
        </w:rPr>
        <w:lastRenderedPageBreak/>
        <w:t>Festlegungen</w:t>
      </w:r>
      <w:r w:rsidRPr="00C531BC">
        <w:rPr>
          <w:rFonts w:cs="Arial"/>
          <w:color w:val="00B0F0"/>
          <w:lang w:eastAsia="de-DE"/>
        </w:rPr>
        <w:t xml:space="preserve"> zur Befugnis der sachlichen und rechnerischen Richtigkeit (Feststellung) sowie zur Anordnungsbefugnis </w:t>
      </w:r>
      <w:r w:rsidR="00DA0305" w:rsidRPr="00C531BC">
        <w:rPr>
          <w:rFonts w:cs="Arial"/>
          <w:color w:val="00B0F0"/>
          <w:lang w:eastAsia="de-DE"/>
        </w:rPr>
        <w:t xml:space="preserve">mit Angabe von </w:t>
      </w:r>
      <w:r w:rsidR="00DA0305" w:rsidRPr="00C531BC">
        <w:rPr>
          <w:rFonts w:cs="Arial"/>
          <w:color w:val="00B0F0"/>
          <w:u w:val="single"/>
          <w:lang w:eastAsia="de-DE"/>
        </w:rPr>
        <w:t>Form</w:t>
      </w:r>
      <w:r w:rsidR="00DA0305" w:rsidRPr="00C531BC">
        <w:rPr>
          <w:rFonts w:cs="Arial"/>
          <w:color w:val="00B0F0"/>
          <w:lang w:eastAsia="de-DE"/>
        </w:rPr>
        <w:t xml:space="preserve"> und </w:t>
      </w:r>
      <w:r w:rsidR="00DA0305" w:rsidRPr="00C531BC">
        <w:rPr>
          <w:rFonts w:cs="Arial"/>
          <w:color w:val="00B0F0"/>
          <w:u w:val="single"/>
          <w:lang w:eastAsia="de-DE"/>
        </w:rPr>
        <w:t>Umfang</w:t>
      </w:r>
      <w:r w:rsidRPr="00C531BC">
        <w:rPr>
          <w:rFonts w:cs="Arial"/>
          <w:color w:val="00B0F0"/>
          <w:lang w:eastAsia="de-DE"/>
        </w:rPr>
        <w:t>. Möglicherweise ist es sinnvoll, dies in einer separaten Dienstanweisung zu regeln. In dem Fall sollte hier auf diese Dienstanweisung verwiesen werden.</w:t>
      </w:r>
    </w:p>
    <w:p w:rsidR="008E2A10" w:rsidRPr="007C2646" w:rsidRDefault="008E2A10" w:rsidP="007A1BAB">
      <w:pPr>
        <w:pStyle w:val="KeinLeerraum"/>
        <w:ind w:left="792"/>
        <w:rPr>
          <w:rFonts w:cs="Arial"/>
          <w:color w:val="002060"/>
          <w:lang w:eastAsia="de-DE"/>
        </w:rPr>
      </w:pPr>
    </w:p>
    <w:p w:rsidR="008E2A10" w:rsidRPr="007C2646" w:rsidRDefault="008E2A10" w:rsidP="007A1BAB">
      <w:pPr>
        <w:pStyle w:val="KeinLeerraum"/>
        <w:ind w:left="792"/>
        <w:rPr>
          <w:rFonts w:cs="Arial"/>
          <w:lang w:eastAsia="de-DE"/>
        </w:rPr>
      </w:pPr>
      <w:r w:rsidRPr="007C2646">
        <w:rPr>
          <w:rFonts w:cs="Arial"/>
          <w:lang w:eastAsia="de-DE"/>
        </w:rPr>
        <w:t xml:space="preserve">Die sachliche und rechnerische Richtigkeit sowie die Anordnung darf nur von Personen </w:t>
      </w:r>
      <w:r w:rsidR="007D2BC0" w:rsidRPr="007C2646">
        <w:rPr>
          <w:rFonts w:cs="Arial"/>
          <w:lang w:eastAsia="de-DE"/>
        </w:rPr>
        <w:t>festgestellt bzw. erteilt</w:t>
      </w:r>
      <w:r w:rsidRPr="007C2646">
        <w:rPr>
          <w:rFonts w:cs="Arial"/>
          <w:lang w:eastAsia="de-DE"/>
        </w:rPr>
        <w:t xml:space="preserve"> werden, die von der Personalabteilung schriftlich hierzu befugt</w:t>
      </w:r>
      <w:r w:rsidR="00D87A45" w:rsidRPr="007C2646">
        <w:rPr>
          <w:rFonts w:cs="Arial"/>
          <w:lang w:eastAsia="de-DE"/>
        </w:rPr>
        <w:t xml:space="preserve"> worden</w:t>
      </w:r>
      <w:r w:rsidRPr="007C2646">
        <w:rPr>
          <w:rFonts w:cs="Arial"/>
          <w:lang w:eastAsia="de-DE"/>
        </w:rPr>
        <w:t xml:space="preserve"> sind. </w:t>
      </w:r>
      <w:r w:rsidR="007D2BC0" w:rsidRPr="007C2646">
        <w:rPr>
          <w:rFonts w:cs="Arial"/>
          <w:lang w:eastAsia="de-DE"/>
        </w:rPr>
        <w:t xml:space="preserve">Den Personen ist mit der Befugniserteilung ein Merkblatt auszuhändigen, aus dem die </w:t>
      </w:r>
      <w:r w:rsidR="00613032" w:rsidRPr="007C2646">
        <w:rPr>
          <w:rFonts w:cs="Arial"/>
          <w:lang w:eastAsia="de-DE"/>
        </w:rPr>
        <w:t xml:space="preserve">konkreten </w:t>
      </w:r>
      <w:r w:rsidR="007D2BC0" w:rsidRPr="007C2646">
        <w:rPr>
          <w:rFonts w:cs="Arial"/>
          <w:lang w:eastAsia="de-DE"/>
        </w:rPr>
        <w:t>Vorgaben hierzu ersichtlich sind.</w:t>
      </w:r>
    </w:p>
    <w:p w:rsidR="008E2A10" w:rsidRPr="007C2646" w:rsidRDefault="008E2A10" w:rsidP="007A1BAB">
      <w:pPr>
        <w:pStyle w:val="KeinLeerraum"/>
        <w:ind w:left="792"/>
        <w:rPr>
          <w:rFonts w:cs="Arial"/>
          <w:lang w:eastAsia="de-DE"/>
        </w:rPr>
      </w:pPr>
    </w:p>
    <w:p w:rsidR="008E2A10" w:rsidRPr="007C2646" w:rsidRDefault="008E2A10" w:rsidP="007A1BAB">
      <w:pPr>
        <w:pStyle w:val="KeinLeerraum"/>
        <w:ind w:left="792"/>
        <w:rPr>
          <w:rFonts w:cs="Arial"/>
          <w:lang w:eastAsia="de-DE"/>
        </w:rPr>
      </w:pPr>
      <w:r w:rsidRPr="007C2646">
        <w:rPr>
          <w:rFonts w:cs="Arial"/>
          <w:lang w:eastAsia="de-DE"/>
        </w:rPr>
        <w:t>Für die sachliche und rechnerische Richtigkeit gibt es keine Betragsgrenzen.</w:t>
      </w:r>
      <w:r w:rsidR="00102AB1" w:rsidRPr="007C2646">
        <w:rPr>
          <w:rFonts w:cs="Arial"/>
          <w:lang w:eastAsia="de-DE"/>
        </w:rPr>
        <w:t xml:space="preserve"> Entweder ist eine Person in der Lage, einen Sachverhalt zu überblicken oder nicht. </w:t>
      </w:r>
      <w:r w:rsidRPr="007C2646">
        <w:rPr>
          <w:rFonts w:cs="Arial"/>
          <w:lang w:eastAsia="de-DE"/>
        </w:rPr>
        <w:t>Es kann jedoch eine Beschränkung auf Einnahmen erfolgen.</w:t>
      </w:r>
    </w:p>
    <w:p w:rsidR="008E2A10" w:rsidRPr="007C2646" w:rsidRDefault="008E2A10" w:rsidP="007A1BAB">
      <w:pPr>
        <w:pStyle w:val="KeinLeerraum"/>
        <w:ind w:left="792"/>
        <w:rPr>
          <w:rFonts w:cs="Arial"/>
          <w:lang w:eastAsia="de-DE"/>
        </w:rPr>
      </w:pPr>
    </w:p>
    <w:p w:rsidR="008E2A10" w:rsidRPr="007C2646" w:rsidRDefault="008E2A10" w:rsidP="007A1BAB">
      <w:pPr>
        <w:pStyle w:val="KeinLeerraum"/>
        <w:ind w:left="792"/>
        <w:rPr>
          <w:rFonts w:cs="Arial"/>
          <w:lang w:eastAsia="de-DE"/>
        </w:rPr>
      </w:pPr>
      <w:r w:rsidRPr="007C2646">
        <w:rPr>
          <w:rFonts w:cs="Arial"/>
          <w:lang w:eastAsia="de-DE"/>
        </w:rPr>
        <w:t>Für die Anordnung</w:t>
      </w:r>
      <w:r w:rsidR="00D87A45" w:rsidRPr="007C2646">
        <w:rPr>
          <w:rFonts w:cs="Arial"/>
          <w:lang w:eastAsia="de-DE"/>
        </w:rPr>
        <w:t xml:space="preserve"> kann ebenfalls eine Beschränkung auf Einnahmen erfolgen. Für die Anordnung von Einnahmen</w:t>
      </w:r>
      <w:r w:rsidRPr="007C2646">
        <w:rPr>
          <w:rFonts w:cs="Arial"/>
          <w:lang w:eastAsia="de-DE"/>
        </w:rPr>
        <w:t xml:space="preserve"> gibt es keine Betragsgrenzen. Für Ausgaben wird die Anordnungsbefugnis </w:t>
      </w:r>
      <w:r w:rsidR="00D87A45" w:rsidRPr="007C2646">
        <w:rPr>
          <w:rFonts w:cs="Arial"/>
          <w:lang w:eastAsia="de-DE"/>
        </w:rPr>
        <w:t xml:space="preserve">grundsätzlich </w:t>
      </w:r>
      <w:r w:rsidRPr="007C2646">
        <w:rPr>
          <w:rFonts w:cs="Arial"/>
          <w:lang w:eastAsia="de-DE"/>
        </w:rPr>
        <w:t xml:space="preserve">bis 10.000 Euro </w:t>
      </w:r>
      <w:r w:rsidR="00102AB1" w:rsidRPr="007C2646">
        <w:rPr>
          <w:rFonts w:cs="Arial"/>
          <w:lang w:eastAsia="de-DE"/>
        </w:rPr>
        <w:t xml:space="preserve">(in der Regel Sachbearbeiter oder Teamleiter) </w:t>
      </w:r>
      <w:r w:rsidRPr="007C2646">
        <w:rPr>
          <w:rFonts w:cs="Arial"/>
          <w:lang w:eastAsia="de-DE"/>
        </w:rPr>
        <w:t xml:space="preserve">oder unbegrenzt </w:t>
      </w:r>
      <w:r w:rsidR="00102AB1" w:rsidRPr="007C2646">
        <w:rPr>
          <w:rFonts w:cs="Arial"/>
          <w:lang w:eastAsia="de-DE"/>
        </w:rPr>
        <w:t xml:space="preserve">(in der Regel Abteilungsleiter) </w:t>
      </w:r>
      <w:r w:rsidRPr="007C2646">
        <w:rPr>
          <w:rFonts w:cs="Arial"/>
          <w:lang w:eastAsia="de-DE"/>
        </w:rPr>
        <w:t>erteilt.</w:t>
      </w:r>
    </w:p>
    <w:p w:rsidR="00D87A45" w:rsidRPr="007C2646" w:rsidRDefault="00D87A45" w:rsidP="007A1BAB">
      <w:pPr>
        <w:pStyle w:val="KeinLeerraum"/>
        <w:ind w:left="792"/>
        <w:rPr>
          <w:rFonts w:cs="Arial"/>
          <w:lang w:eastAsia="de-DE"/>
        </w:rPr>
      </w:pPr>
    </w:p>
    <w:p w:rsidR="00D87A45" w:rsidRPr="007C2646" w:rsidRDefault="00D87A45" w:rsidP="007A1BAB">
      <w:pPr>
        <w:pStyle w:val="KeinLeerraum"/>
        <w:ind w:left="792"/>
        <w:rPr>
          <w:rFonts w:cs="Arial"/>
          <w:lang w:eastAsia="de-DE"/>
        </w:rPr>
      </w:pPr>
      <w:r w:rsidRPr="007C2646">
        <w:rPr>
          <w:rFonts w:cs="Arial"/>
          <w:lang w:eastAsia="de-DE"/>
        </w:rPr>
        <w:t xml:space="preserve">Eine Liste mit den befugten Personen und deren Befugnisumfang führt die Personalabteilung und aktualisiert sie fortlaufend und stellt diese der </w:t>
      </w:r>
      <w:r w:rsidR="007D2BC0" w:rsidRPr="007C2646">
        <w:rPr>
          <w:rFonts w:cs="Arial"/>
          <w:lang w:eastAsia="de-DE"/>
        </w:rPr>
        <w:t>Finanzabteilung</w:t>
      </w:r>
      <w:r w:rsidRPr="007C2646">
        <w:rPr>
          <w:rFonts w:cs="Arial"/>
          <w:lang w:eastAsia="de-DE"/>
        </w:rPr>
        <w:t xml:space="preserve"> </w:t>
      </w:r>
      <w:r w:rsidR="00102AB1" w:rsidRPr="007C2646">
        <w:rPr>
          <w:rFonts w:cs="Arial"/>
          <w:lang w:eastAsia="de-DE"/>
        </w:rPr>
        <w:t xml:space="preserve">digital </w:t>
      </w:r>
      <w:r w:rsidRPr="007C2646">
        <w:rPr>
          <w:rFonts w:cs="Arial"/>
          <w:lang w:eastAsia="de-DE"/>
        </w:rPr>
        <w:t>zur Verfügung.</w:t>
      </w:r>
      <w:r w:rsidR="002600E0">
        <w:rPr>
          <w:rFonts w:cs="Arial"/>
          <w:lang w:eastAsia="de-DE"/>
        </w:rPr>
        <w:t xml:space="preserve"> </w:t>
      </w:r>
      <w:r w:rsidR="002600E0" w:rsidRPr="002600E0">
        <w:rPr>
          <w:rFonts w:cs="Arial"/>
          <w:color w:val="00B0F0"/>
          <w:lang w:eastAsia="de-DE"/>
        </w:rPr>
        <w:t>(Alternativ kann diese Liste auch Bestandteil dieser Dienstanweisung sein! In dem Fall empfehlen wir diese als Anlage hinzuzufügen und hier zu schreiben: „Die Liste mit den befugten Personen und deren Befugnisumfang ist der Anlage 1 dieser Dienstanweisung zu entnehmen“)</w:t>
      </w:r>
    </w:p>
    <w:p w:rsidR="00613032" w:rsidRPr="007C2646" w:rsidRDefault="00613032" w:rsidP="007A1BAB">
      <w:pPr>
        <w:pStyle w:val="KeinLeerraum"/>
        <w:ind w:left="792"/>
        <w:rPr>
          <w:rFonts w:cs="Arial"/>
          <w:lang w:eastAsia="de-DE"/>
        </w:rPr>
      </w:pPr>
    </w:p>
    <w:p w:rsidR="00613032" w:rsidRPr="007C2646" w:rsidRDefault="00613032" w:rsidP="00613032">
      <w:pPr>
        <w:pStyle w:val="KeinLeerraum"/>
        <w:ind w:left="792"/>
        <w:rPr>
          <w:rFonts w:cs="Arial"/>
          <w:lang w:eastAsia="de-DE"/>
        </w:rPr>
      </w:pPr>
      <w:r w:rsidRPr="007C2646">
        <w:rPr>
          <w:rFonts w:cs="Arial"/>
          <w:lang w:eastAsia="de-DE"/>
        </w:rPr>
        <w:t>Bei der Ausübung der Anordnungsbefugnis und der Bestätigung der sachlichen und rechnerischen Richtigkeit ist grundsätzlich das Vier-Augen-Prinzip zu beachten. Die Anordnung darf daher nicht für Belege erteilt werden, für die man bereits die sachliche und rechnerische Richtigkeit bescheinigt hat.</w:t>
      </w:r>
      <w:r w:rsidR="00102AB1" w:rsidRPr="007C2646">
        <w:rPr>
          <w:rFonts w:cs="Arial"/>
          <w:lang w:eastAsia="de-DE"/>
        </w:rPr>
        <w:t xml:space="preserve"> Im Rechnungsworkflow wird das Vier-Augen-Prinzip automatisch technisch gewährleistet.</w:t>
      </w:r>
    </w:p>
    <w:p w:rsidR="00613032" w:rsidRPr="007C2646" w:rsidRDefault="00613032" w:rsidP="00613032">
      <w:pPr>
        <w:pStyle w:val="KeinLeerraum"/>
        <w:ind w:left="792"/>
        <w:rPr>
          <w:rFonts w:cs="Arial"/>
          <w:lang w:eastAsia="de-DE"/>
        </w:rPr>
      </w:pPr>
    </w:p>
    <w:p w:rsidR="00613032" w:rsidRPr="007C2646" w:rsidRDefault="00613032" w:rsidP="00613032">
      <w:pPr>
        <w:pStyle w:val="KeinLeerraum"/>
        <w:ind w:left="792"/>
        <w:rPr>
          <w:rFonts w:cs="Arial"/>
          <w:lang w:eastAsia="de-DE"/>
        </w:rPr>
      </w:pPr>
      <w:r w:rsidRPr="007C2646">
        <w:rPr>
          <w:rFonts w:cs="Arial"/>
          <w:lang w:eastAsia="de-DE"/>
        </w:rPr>
        <w:t>Bedienstete dürfen bei Angelegenheiten, die ihre eigene Person oder ihre Angehörigen unmittelbar betreffen, weder eine Feststellungsbescheinigung abgeben noch ihre Anordnungsbefugnis ausüben.</w:t>
      </w:r>
    </w:p>
    <w:p w:rsidR="00D87A45" w:rsidRPr="007C2646" w:rsidRDefault="00D87A45" w:rsidP="007A1BAB">
      <w:pPr>
        <w:pStyle w:val="KeinLeerraum"/>
        <w:ind w:left="792"/>
        <w:rPr>
          <w:rFonts w:cs="Arial"/>
          <w:lang w:eastAsia="de-DE"/>
        </w:rPr>
      </w:pPr>
    </w:p>
    <w:p w:rsidR="00102AB1" w:rsidRPr="007C2646" w:rsidRDefault="00D87A45" w:rsidP="007A1BAB">
      <w:pPr>
        <w:pStyle w:val="KeinLeerraum"/>
        <w:ind w:left="792"/>
        <w:rPr>
          <w:rFonts w:cs="Arial"/>
          <w:lang w:eastAsia="de-DE"/>
        </w:rPr>
      </w:pPr>
      <w:r w:rsidRPr="007C2646">
        <w:rPr>
          <w:rFonts w:cs="Arial"/>
          <w:lang w:eastAsia="de-DE"/>
        </w:rPr>
        <w:t xml:space="preserve">Die Feststellung oder Anordnung </w:t>
      </w:r>
      <w:r w:rsidR="00102AB1" w:rsidRPr="007C2646">
        <w:rPr>
          <w:rFonts w:cs="Arial"/>
          <w:lang w:eastAsia="de-DE"/>
        </w:rPr>
        <w:t xml:space="preserve">außerhalb des elektronischen Rechnungsworkflows </w:t>
      </w:r>
      <w:r w:rsidRPr="007C2646">
        <w:rPr>
          <w:rFonts w:cs="Arial"/>
          <w:lang w:eastAsia="de-DE"/>
        </w:rPr>
        <w:t xml:space="preserve">erfolgt entweder durch händische Unterschrift auf Papier oder digital mittels sonstiger elektronischer Signatur gem. § 41 (3) GemHKVO. </w:t>
      </w:r>
    </w:p>
    <w:p w:rsidR="00D87A45" w:rsidRPr="007C2646" w:rsidRDefault="00D87A45" w:rsidP="007A1BAB">
      <w:pPr>
        <w:pStyle w:val="KeinLeerraum"/>
        <w:ind w:left="792"/>
        <w:rPr>
          <w:rFonts w:cs="Arial"/>
          <w:lang w:eastAsia="de-DE"/>
        </w:rPr>
      </w:pPr>
      <w:r w:rsidRPr="007C2646">
        <w:rPr>
          <w:rFonts w:cs="Arial"/>
          <w:lang w:eastAsia="de-DE"/>
        </w:rPr>
        <w:t>Bei Benutzung des elektronischen Rechnungsworkflows ist die Authentisierung mittels Benutzer-ID und Passwort zugelassen und ausreichend.</w:t>
      </w:r>
    </w:p>
    <w:p w:rsidR="00613032" w:rsidRPr="007C2646" w:rsidRDefault="00613032" w:rsidP="007A1BAB">
      <w:pPr>
        <w:pStyle w:val="KeinLeerraum"/>
        <w:ind w:left="792"/>
        <w:rPr>
          <w:rFonts w:cs="Arial"/>
          <w:lang w:eastAsia="de-DE"/>
        </w:rPr>
      </w:pPr>
    </w:p>
    <w:p w:rsidR="007D2BC0" w:rsidRPr="007C2646" w:rsidRDefault="007D2BC0" w:rsidP="007A1BAB">
      <w:pPr>
        <w:pStyle w:val="KeinLeerraum"/>
        <w:ind w:left="792"/>
        <w:rPr>
          <w:rFonts w:cs="Arial"/>
          <w:lang w:eastAsia="de-DE"/>
        </w:rPr>
      </w:pPr>
    </w:p>
    <w:p w:rsidR="007D2BC0" w:rsidRPr="007C2646" w:rsidRDefault="007D2BC0" w:rsidP="007A1BAB">
      <w:pPr>
        <w:pStyle w:val="KeinLeerraum"/>
        <w:ind w:left="792"/>
        <w:rPr>
          <w:rFonts w:cs="Arial"/>
          <w:b/>
          <w:u w:val="single"/>
          <w:lang w:eastAsia="de-DE"/>
        </w:rPr>
      </w:pPr>
      <w:r w:rsidRPr="007C2646">
        <w:rPr>
          <w:rFonts w:cs="Arial"/>
          <w:b/>
          <w:u w:val="single"/>
          <w:lang w:eastAsia="de-DE"/>
        </w:rPr>
        <w:t>Sachliche und rechnerische Feststellungsbefugnis</w:t>
      </w:r>
      <w:r w:rsidR="009D6248" w:rsidRPr="007C2646">
        <w:rPr>
          <w:rFonts w:cs="Arial"/>
          <w:b/>
          <w:u w:val="single"/>
          <w:lang w:eastAsia="de-DE"/>
        </w:rPr>
        <w:t>:</w:t>
      </w:r>
    </w:p>
    <w:p w:rsidR="009D6248" w:rsidRPr="00C531BC" w:rsidRDefault="009D6248" w:rsidP="007A1BAB">
      <w:pPr>
        <w:pStyle w:val="KeinLeerraum"/>
        <w:ind w:left="792"/>
        <w:rPr>
          <w:rFonts w:cs="Arial"/>
          <w:color w:val="00B0F0"/>
          <w:lang w:eastAsia="de-DE"/>
        </w:rPr>
      </w:pPr>
      <w:r w:rsidRPr="00C531BC">
        <w:rPr>
          <w:rFonts w:cs="Arial"/>
          <w:color w:val="00B0F0"/>
          <w:lang w:eastAsia="de-DE"/>
        </w:rPr>
        <w:t>(kann z.B. Inhalt eines Merkblatts für die Befugten sein)</w:t>
      </w:r>
    </w:p>
    <w:p w:rsidR="00757909" w:rsidRPr="007C2646" w:rsidRDefault="00757909" w:rsidP="007A1BAB">
      <w:pPr>
        <w:pStyle w:val="KeinLeerraum"/>
        <w:ind w:left="792"/>
        <w:rPr>
          <w:rFonts w:cs="Arial"/>
          <w:u w:val="single"/>
          <w:lang w:eastAsia="de-DE"/>
        </w:rPr>
      </w:pPr>
    </w:p>
    <w:p w:rsidR="007D2BC0" w:rsidRPr="007C2646" w:rsidRDefault="007D2BC0" w:rsidP="007D2BC0">
      <w:pPr>
        <w:pStyle w:val="KeinLeerraum"/>
        <w:ind w:left="792"/>
        <w:rPr>
          <w:rFonts w:cs="Arial"/>
          <w:lang w:eastAsia="de-DE"/>
        </w:rPr>
      </w:pPr>
      <w:r w:rsidRPr="007C2646">
        <w:rPr>
          <w:rFonts w:cs="Arial"/>
          <w:lang w:eastAsia="de-DE"/>
        </w:rPr>
        <w:t>Die Befugnis wird an Beschäftigte übertragen, die die Fähigkeit besitzen, alle</w:t>
      </w:r>
    </w:p>
    <w:p w:rsidR="007D2BC0" w:rsidRPr="007C2646" w:rsidRDefault="007D2BC0" w:rsidP="007D2BC0">
      <w:pPr>
        <w:pStyle w:val="KeinLeerraum"/>
        <w:ind w:left="792"/>
        <w:rPr>
          <w:rFonts w:cs="Arial"/>
          <w:lang w:eastAsia="de-DE"/>
        </w:rPr>
      </w:pPr>
      <w:r w:rsidRPr="007C2646">
        <w:rPr>
          <w:rFonts w:cs="Arial"/>
          <w:lang w:eastAsia="de-DE"/>
        </w:rPr>
        <w:t>Sachverhalte zu überblicken und zu beurteilen, deren sachliche und rechnerische</w:t>
      </w:r>
    </w:p>
    <w:p w:rsidR="007D2BC0" w:rsidRPr="007C2646" w:rsidRDefault="007D2BC0" w:rsidP="007D2BC0">
      <w:pPr>
        <w:pStyle w:val="KeinLeerraum"/>
        <w:ind w:left="792"/>
        <w:rPr>
          <w:rFonts w:cs="Arial"/>
          <w:lang w:eastAsia="de-DE"/>
        </w:rPr>
      </w:pPr>
      <w:r w:rsidRPr="007C2646">
        <w:rPr>
          <w:rFonts w:cs="Arial"/>
          <w:lang w:eastAsia="de-DE"/>
        </w:rPr>
        <w:t>Richtigkeit festzustellen ist.</w:t>
      </w:r>
    </w:p>
    <w:p w:rsidR="007D2BC0" w:rsidRPr="007C2646" w:rsidRDefault="007D2BC0" w:rsidP="007D2BC0">
      <w:pPr>
        <w:pStyle w:val="KeinLeerraum"/>
        <w:ind w:left="792"/>
        <w:rPr>
          <w:rFonts w:cs="Arial"/>
          <w:lang w:eastAsia="de-DE"/>
        </w:rPr>
      </w:pPr>
    </w:p>
    <w:p w:rsidR="007D2BC0" w:rsidRPr="007C2646" w:rsidRDefault="007D2BC0" w:rsidP="007D2BC0">
      <w:pPr>
        <w:pStyle w:val="KeinLeerraum"/>
        <w:ind w:left="792"/>
        <w:rPr>
          <w:rFonts w:cs="Arial"/>
          <w:lang w:eastAsia="de-DE"/>
        </w:rPr>
      </w:pPr>
      <w:r w:rsidRPr="007C2646">
        <w:rPr>
          <w:rFonts w:cs="Arial"/>
          <w:lang w:eastAsia="de-DE"/>
        </w:rPr>
        <w:t>Die Feststellungsbefugnis beinhaltet, dass der Feststeller die Verantwortung dafür über-</w:t>
      </w:r>
    </w:p>
    <w:p w:rsidR="00613032" w:rsidRPr="007C2646" w:rsidRDefault="007D2BC0" w:rsidP="007D2BC0">
      <w:pPr>
        <w:pStyle w:val="KeinLeerraum"/>
        <w:ind w:left="792"/>
        <w:rPr>
          <w:rFonts w:cs="Arial"/>
          <w:lang w:eastAsia="de-DE"/>
        </w:rPr>
      </w:pPr>
      <w:r w:rsidRPr="007C2646">
        <w:rPr>
          <w:rFonts w:cs="Arial"/>
          <w:lang w:eastAsia="de-DE"/>
        </w:rPr>
        <w:t xml:space="preserve">nimmt, dass nach den Grundsätzen der Wirtschaftlichkeit verfahren worden ist. </w:t>
      </w:r>
    </w:p>
    <w:p w:rsidR="007D2BC0" w:rsidRPr="007C2646" w:rsidRDefault="007D2BC0" w:rsidP="007D2BC0">
      <w:pPr>
        <w:pStyle w:val="KeinLeerraum"/>
        <w:ind w:left="792"/>
        <w:rPr>
          <w:rFonts w:cs="Arial"/>
          <w:lang w:eastAsia="de-DE"/>
        </w:rPr>
      </w:pPr>
      <w:r w:rsidRPr="007C2646">
        <w:rPr>
          <w:rFonts w:cs="Arial"/>
          <w:lang w:eastAsia="de-DE"/>
        </w:rPr>
        <w:t>Im</w:t>
      </w:r>
      <w:r w:rsidR="00613032" w:rsidRPr="007C2646">
        <w:rPr>
          <w:rFonts w:cs="Arial"/>
          <w:lang w:eastAsia="de-DE"/>
        </w:rPr>
        <w:t xml:space="preserve"> </w:t>
      </w:r>
      <w:r w:rsidRPr="007C2646">
        <w:rPr>
          <w:rFonts w:cs="Arial"/>
          <w:lang w:eastAsia="de-DE"/>
        </w:rPr>
        <w:t>Einzelnen bedeutet die Feststellungsbefugnis, dass insbesondere</w:t>
      </w:r>
    </w:p>
    <w:p w:rsidR="007D2BC0" w:rsidRPr="007C2646" w:rsidRDefault="007D2BC0" w:rsidP="00757909">
      <w:pPr>
        <w:pStyle w:val="KeinLeerraum"/>
        <w:numPr>
          <w:ilvl w:val="0"/>
          <w:numId w:val="11"/>
        </w:numPr>
        <w:rPr>
          <w:rFonts w:cs="Arial"/>
          <w:lang w:eastAsia="de-DE"/>
        </w:rPr>
      </w:pPr>
      <w:r w:rsidRPr="007C2646">
        <w:rPr>
          <w:rFonts w:cs="Arial"/>
          <w:lang w:eastAsia="de-DE"/>
        </w:rPr>
        <w:t>die Notwendigkeit und Rechtmäßigkeit der Maßnahme erkannt wird,</w:t>
      </w:r>
    </w:p>
    <w:p w:rsidR="007D2BC0" w:rsidRPr="007C2646" w:rsidRDefault="007D2BC0" w:rsidP="00757909">
      <w:pPr>
        <w:pStyle w:val="KeinLeerraum"/>
        <w:numPr>
          <w:ilvl w:val="0"/>
          <w:numId w:val="11"/>
        </w:numPr>
        <w:rPr>
          <w:rFonts w:cs="Arial"/>
          <w:lang w:eastAsia="de-DE"/>
        </w:rPr>
      </w:pPr>
      <w:r w:rsidRPr="007C2646">
        <w:rPr>
          <w:rFonts w:cs="Arial"/>
          <w:lang w:eastAsia="de-DE"/>
        </w:rPr>
        <w:t>die Lieferung und Dienstleistung sowie die Art ihrer Ausführung erforderlich war,</w:t>
      </w:r>
    </w:p>
    <w:p w:rsidR="007D2BC0" w:rsidRPr="007C2646" w:rsidRDefault="007D2BC0" w:rsidP="00757909">
      <w:pPr>
        <w:pStyle w:val="KeinLeerraum"/>
        <w:numPr>
          <w:ilvl w:val="0"/>
          <w:numId w:val="11"/>
        </w:numPr>
        <w:rPr>
          <w:rFonts w:cs="Arial"/>
          <w:lang w:eastAsia="de-DE"/>
        </w:rPr>
      </w:pPr>
      <w:r w:rsidRPr="007C2646">
        <w:rPr>
          <w:rFonts w:cs="Arial"/>
          <w:lang w:eastAsia="de-DE"/>
        </w:rPr>
        <w:t>die Lieferung und Dienstleistung richtig und vollständig erbracht worden ist und dass dabei die zugrundeliegende Vereinbarung oder Bestellung beachtet wurde,</w:t>
      </w:r>
    </w:p>
    <w:p w:rsidR="007D2BC0" w:rsidRPr="007C2646" w:rsidRDefault="007D2BC0" w:rsidP="00757909">
      <w:pPr>
        <w:pStyle w:val="KeinLeerraum"/>
        <w:numPr>
          <w:ilvl w:val="0"/>
          <w:numId w:val="11"/>
        </w:numPr>
        <w:rPr>
          <w:rFonts w:cs="Arial"/>
          <w:lang w:eastAsia="de-DE"/>
        </w:rPr>
      </w:pPr>
      <w:r w:rsidRPr="007C2646">
        <w:rPr>
          <w:rFonts w:cs="Arial"/>
          <w:lang w:eastAsia="de-DE"/>
        </w:rPr>
        <w:t>die Höhe und Angemessenheit des Preises überprüft wurde,</w:t>
      </w:r>
    </w:p>
    <w:p w:rsidR="007D2BC0" w:rsidRPr="007C2646" w:rsidRDefault="007D2BC0" w:rsidP="00757909">
      <w:pPr>
        <w:pStyle w:val="KeinLeerraum"/>
        <w:numPr>
          <w:ilvl w:val="0"/>
          <w:numId w:val="11"/>
        </w:numPr>
        <w:rPr>
          <w:rFonts w:cs="Arial"/>
          <w:lang w:eastAsia="de-DE"/>
        </w:rPr>
      </w:pPr>
      <w:r w:rsidRPr="007C2646">
        <w:rPr>
          <w:rFonts w:cs="Arial"/>
          <w:lang w:eastAsia="de-DE"/>
        </w:rPr>
        <w:t>die für die Zahlung maßgebenden Angaben in den Unterlagen richtig sind,</w:t>
      </w:r>
    </w:p>
    <w:p w:rsidR="007D2BC0" w:rsidRPr="007C2646" w:rsidRDefault="007D2BC0" w:rsidP="00757909">
      <w:pPr>
        <w:pStyle w:val="KeinLeerraum"/>
        <w:numPr>
          <w:ilvl w:val="0"/>
          <w:numId w:val="11"/>
        </w:numPr>
        <w:rPr>
          <w:rFonts w:cs="Arial"/>
          <w:lang w:eastAsia="de-DE"/>
        </w:rPr>
      </w:pPr>
      <w:r w:rsidRPr="007C2646">
        <w:rPr>
          <w:rFonts w:cs="Arial"/>
          <w:lang w:eastAsia="de-DE"/>
        </w:rPr>
        <w:t>die Erträge vollständig und rechtzeitig erhoben worden sind,</w:t>
      </w:r>
    </w:p>
    <w:p w:rsidR="007D2BC0" w:rsidRPr="007C2646" w:rsidRDefault="007D2BC0" w:rsidP="00757909">
      <w:pPr>
        <w:pStyle w:val="KeinLeerraum"/>
        <w:numPr>
          <w:ilvl w:val="0"/>
          <w:numId w:val="11"/>
        </w:numPr>
        <w:rPr>
          <w:rFonts w:cs="Arial"/>
          <w:lang w:eastAsia="de-DE"/>
        </w:rPr>
      </w:pPr>
      <w:r w:rsidRPr="007C2646">
        <w:rPr>
          <w:rFonts w:cs="Arial"/>
          <w:lang w:eastAsia="de-DE"/>
        </w:rPr>
        <w:lastRenderedPageBreak/>
        <w:t>Abschlagszahlungen geleistet bzw. Vorauszahlungen vollständig und richtig erhoben worden sind,</w:t>
      </w:r>
    </w:p>
    <w:p w:rsidR="007D2BC0" w:rsidRPr="007C2646" w:rsidRDefault="007D2BC0" w:rsidP="00757909">
      <w:pPr>
        <w:pStyle w:val="KeinLeerraum"/>
        <w:numPr>
          <w:ilvl w:val="0"/>
          <w:numId w:val="11"/>
        </w:numPr>
        <w:rPr>
          <w:rFonts w:cs="Arial"/>
          <w:lang w:eastAsia="de-DE"/>
        </w:rPr>
      </w:pPr>
      <w:r w:rsidRPr="007C2646">
        <w:rPr>
          <w:rFonts w:cs="Arial"/>
          <w:lang w:eastAsia="de-DE"/>
        </w:rPr>
        <w:t xml:space="preserve">die Mittel bei den anzugebenden Kostenstellen </w:t>
      </w:r>
      <w:r w:rsidR="00757909" w:rsidRPr="007C2646">
        <w:rPr>
          <w:rFonts w:cs="Arial"/>
          <w:lang w:eastAsia="de-DE"/>
        </w:rPr>
        <w:t>bzw. Kostenträgern unter Berück</w:t>
      </w:r>
      <w:r w:rsidRPr="007C2646">
        <w:rPr>
          <w:rFonts w:cs="Arial"/>
          <w:lang w:eastAsia="de-DE"/>
        </w:rPr>
        <w:t>sichtigung von Deckungs- oder Budgetkreisen zur Verfügung stehen,</w:t>
      </w:r>
    </w:p>
    <w:p w:rsidR="007D2BC0" w:rsidRPr="007C2646" w:rsidRDefault="007D2BC0" w:rsidP="00757909">
      <w:pPr>
        <w:pStyle w:val="KeinLeerraum"/>
        <w:numPr>
          <w:ilvl w:val="0"/>
          <w:numId w:val="11"/>
        </w:numPr>
        <w:rPr>
          <w:rFonts w:cs="Arial"/>
          <w:lang w:eastAsia="de-DE"/>
        </w:rPr>
      </w:pPr>
      <w:r w:rsidRPr="007C2646">
        <w:rPr>
          <w:rFonts w:cs="Arial"/>
          <w:lang w:eastAsia="de-DE"/>
        </w:rPr>
        <w:t>die Rechnung oder sonstige zahlungsbegründende Unterlagen hinsichtlich</w:t>
      </w:r>
      <w:r w:rsidR="00757909" w:rsidRPr="007C2646">
        <w:rPr>
          <w:rFonts w:cs="Arial"/>
          <w:lang w:eastAsia="de-DE"/>
        </w:rPr>
        <w:t xml:space="preserve"> </w:t>
      </w:r>
      <w:r w:rsidRPr="007C2646">
        <w:rPr>
          <w:rFonts w:cs="Arial"/>
          <w:lang w:eastAsia="de-DE"/>
        </w:rPr>
        <w:t>Zahlenangaben, Summen und der ausgewiesenen Mehrwertsteuer durch</w:t>
      </w:r>
      <w:r w:rsidR="00757909" w:rsidRPr="007C2646">
        <w:rPr>
          <w:rFonts w:cs="Arial"/>
          <w:lang w:eastAsia="de-DE"/>
        </w:rPr>
        <w:t xml:space="preserve"> </w:t>
      </w:r>
      <w:r w:rsidRPr="007C2646">
        <w:rPr>
          <w:rFonts w:cs="Arial"/>
          <w:lang w:eastAsia="de-DE"/>
        </w:rPr>
        <w:t>Nachrechnung korrekt sind,</w:t>
      </w:r>
    </w:p>
    <w:p w:rsidR="007D2BC0" w:rsidRPr="007C2646" w:rsidRDefault="007D2BC0" w:rsidP="00757909">
      <w:pPr>
        <w:pStyle w:val="KeinLeerraum"/>
        <w:numPr>
          <w:ilvl w:val="0"/>
          <w:numId w:val="11"/>
        </w:numPr>
        <w:rPr>
          <w:rFonts w:cs="Arial"/>
          <w:lang w:eastAsia="de-DE"/>
        </w:rPr>
      </w:pPr>
      <w:r w:rsidRPr="007C2646">
        <w:rPr>
          <w:rFonts w:cs="Arial"/>
          <w:lang w:eastAsia="de-DE"/>
        </w:rPr>
        <w:t>Skontobeträge nach den Zahlungsbedingungen berücksichtigt worden sind,</w:t>
      </w:r>
    </w:p>
    <w:p w:rsidR="007D2BC0" w:rsidRPr="007C2646" w:rsidRDefault="007D2BC0" w:rsidP="00757909">
      <w:pPr>
        <w:pStyle w:val="KeinLeerraum"/>
        <w:numPr>
          <w:ilvl w:val="0"/>
          <w:numId w:val="11"/>
        </w:numPr>
        <w:rPr>
          <w:rFonts w:cs="Arial"/>
          <w:lang w:eastAsia="de-DE"/>
        </w:rPr>
      </w:pPr>
      <w:r w:rsidRPr="007C2646">
        <w:rPr>
          <w:rFonts w:cs="Arial"/>
          <w:lang w:eastAsia="de-DE"/>
        </w:rPr>
        <w:t>der anzunehmende oder auszuzahlende Betrag mit den Berechnungsunterlagen</w:t>
      </w:r>
      <w:r w:rsidR="00757909" w:rsidRPr="007C2646">
        <w:rPr>
          <w:rFonts w:cs="Arial"/>
          <w:lang w:eastAsia="de-DE"/>
        </w:rPr>
        <w:t xml:space="preserve"> </w:t>
      </w:r>
      <w:r w:rsidRPr="007C2646">
        <w:rPr>
          <w:rFonts w:cs="Arial"/>
          <w:lang w:eastAsia="de-DE"/>
        </w:rPr>
        <w:t>übereinstimmt.</w:t>
      </w:r>
    </w:p>
    <w:p w:rsidR="00757909" w:rsidRPr="007C2646" w:rsidRDefault="00757909" w:rsidP="00757909">
      <w:pPr>
        <w:pStyle w:val="KeinLeerraum"/>
        <w:ind w:left="1152"/>
        <w:rPr>
          <w:rFonts w:cs="Arial"/>
          <w:lang w:eastAsia="de-DE"/>
        </w:rPr>
      </w:pPr>
    </w:p>
    <w:p w:rsidR="00757909" w:rsidRPr="007C2646" w:rsidRDefault="00757909" w:rsidP="00757909">
      <w:pPr>
        <w:pStyle w:val="KeinLeerraum"/>
        <w:ind w:left="792"/>
        <w:rPr>
          <w:rFonts w:cs="Arial"/>
          <w:lang w:eastAsia="de-DE"/>
        </w:rPr>
      </w:pPr>
      <w:r w:rsidRPr="007C2646">
        <w:rPr>
          <w:rFonts w:cs="Arial"/>
          <w:lang w:eastAsia="de-DE"/>
        </w:rPr>
        <w:t>Ferner übernimmt der Feststeller ebenfalls die Verantwortung, dass folgende erforderlichen Angaben richtig enthalten sind:</w:t>
      </w:r>
    </w:p>
    <w:p w:rsidR="00757909" w:rsidRPr="007C2646" w:rsidRDefault="00757909" w:rsidP="00757909">
      <w:pPr>
        <w:pStyle w:val="KeinLeerraum"/>
        <w:numPr>
          <w:ilvl w:val="0"/>
          <w:numId w:val="13"/>
        </w:numPr>
        <w:rPr>
          <w:rFonts w:cs="Arial"/>
          <w:lang w:eastAsia="de-DE"/>
        </w:rPr>
      </w:pPr>
      <w:r w:rsidRPr="007C2646">
        <w:rPr>
          <w:rFonts w:cs="Arial"/>
          <w:lang w:eastAsia="de-DE"/>
        </w:rPr>
        <w:t>die Höhe des Betrages,</w:t>
      </w:r>
    </w:p>
    <w:p w:rsidR="00757909" w:rsidRPr="007C2646" w:rsidRDefault="00757909" w:rsidP="00757909">
      <w:pPr>
        <w:pStyle w:val="KeinLeerraum"/>
        <w:numPr>
          <w:ilvl w:val="0"/>
          <w:numId w:val="13"/>
        </w:numPr>
        <w:rPr>
          <w:rFonts w:cs="Arial"/>
          <w:lang w:eastAsia="de-DE"/>
        </w:rPr>
      </w:pPr>
      <w:r w:rsidRPr="007C2646">
        <w:rPr>
          <w:rFonts w:cs="Arial"/>
          <w:lang w:eastAsia="de-DE"/>
        </w:rPr>
        <w:t>das Buchungsdatum als Grundlage für die Periodenzuordnung,</w:t>
      </w:r>
    </w:p>
    <w:p w:rsidR="00757909" w:rsidRPr="007C2646" w:rsidRDefault="00757909" w:rsidP="00757909">
      <w:pPr>
        <w:pStyle w:val="KeinLeerraum"/>
        <w:numPr>
          <w:ilvl w:val="0"/>
          <w:numId w:val="13"/>
        </w:numPr>
        <w:rPr>
          <w:rFonts w:cs="Arial"/>
          <w:lang w:eastAsia="de-DE"/>
        </w:rPr>
      </w:pPr>
      <w:r w:rsidRPr="007C2646">
        <w:rPr>
          <w:rFonts w:cs="Arial"/>
          <w:lang w:eastAsia="de-DE"/>
        </w:rPr>
        <w:t>der Fälligkeitstag,</w:t>
      </w:r>
    </w:p>
    <w:p w:rsidR="00757909" w:rsidRPr="007C2646" w:rsidRDefault="00757909" w:rsidP="00757909">
      <w:pPr>
        <w:pStyle w:val="KeinLeerraum"/>
        <w:numPr>
          <w:ilvl w:val="0"/>
          <w:numId w:val="13"/>
        </w:numPr>
        <w:rPr>
          <w:rFonts w:cs="Arial"/>
          <w:lang w:eastAsia="de-DE"/>
        </w:rPr>
      </w:pPr>
      <w:r w:rsidRPr="007C2646">
        <w:rPr>
          <w:rFonts w:cs="Arial"/>
          <w:lang w:eastAsia="de-DE"/>
        </w:rPr>
        <w:t>das Sachkonto,</w:t>
      </w:r>
    </w:p>
    <w:p w:rsidR="00757909" w:rsidRPr="007C2646" w:rsidRDefault="00757909" w:rsidP="00757909">
      <w:pPr>
        <w:pStyle w:val="KeinLeerraum"/>
        <w:numPr>
          <w:ilvl w:val="0"/>
          <w:numId w:val="13"/>
        </w:numPr>
        <w:rPr>
          <w:rFonts w:cs="Arial"/>
          <w:lang w:eastAsia="de-DE"/>
        </w:rPr>
      </w:pPr>
      <w:r w:rsidRPr="007C2646">
        <w:rPr>
          <w:rFonts w:cs="Arial"/>
          <w:lang w:eastAsia="de-DE"/>
        </w:rPr>
        <w:t>die Kostenstelle und der Kostenträger.</w:t>
      </w:r>
    </w:p>
    <w:p w:rsidR="00757909" w:rsidRPr="007C2646" w:rsidRDefault="00757909" w:rsidP="00757909">
      <w:pPr>
        <w:pStyle w:val="KeinLeerraum"/>
        <w:ind w:left="792"/>
        <w:rPr>
          <w:rFonts w:cs="Arial"/>
          <w:lang w:eastAsia="de-DE"/>
        </w:rPr>
      </w:pPr>
    </w:p>
    <w:p w:rsidR="00757909" w:rsidRPr="007C2646" w:rsidRDefault="00757909" w:rsidP="00757909">
      <w:pPr>
        <w:pStyle w:val="KeinLeerraum"/>
        <w:ind w:left="792"/>
        <w:rPr>
          <w:rFonts w:cs="Arial"/>
          <w:lang w:eastAsia="de-DE"/>
        </w:rPr>
      </w:pPr>
      <w:r w:rsidRPr="007C2646">
        <w:rPr>
          <w:rFonts w:cs="Arial"/>
          <w:lang w:eastAsia="de-DE"/>
        </w:rPr>
        <w:t>Der Feststeller übernimmt nur für den Teil die Verantwortung, für den nicht andere Bedienstete die Richtigkeit bereits festgestellt haben.</w:t>
      </w:r>
      <w:r w:rsidR="00613032" w:rsidRPr="007C2646">
        <w:rPr>
          <w:rFonts w:cs="Arial"/>
          <w:lang w:eastAsia="de-DE"/>
        </w:rPr>
        <w:t xml:space="preserve"> </w:t>
      </w:r>
      <w:r w:rsidRPr="007C2646">
        <w:rPr>
          <w:rFonts w:cs="Arial"/>
          <w:lang w:eastAsia="de-DE"/>
        </w:rPr>
        <w:t>Dies ist insbesondere dann der Fall, wenn besondere Fachkenntnisse zur Beurteilung eines Sachverhaltes erforderlich sind. So müssen z. B. Zahlungen für Baumaßnahmen und technische Anlagen durch zuständiges Fachpersonal fachtechnisch festgestellt werden.</w:t>
      </w:r>
    </w:p>
    <w:p w:rsidR="00757909" w:rsidRPr="007C2646" w:rsidRDefault="00757909" w:rsidP="00757909">
      <w:pPr>
        <w:pStyle w:val="KeinLeerraum"/>
        <w:ind w:left="792"/>
        <w:rPr>
          <w:rFonts w:cs="Arial"/>
          <w:lang w:eastAsia="de-DE"/>
        </w:rPr>
      </w:pPr>
    </w:p>
    <w:p w:rsidR="00757909" w:rsidRPr="007C2646" w:rsidRDefault="00757909" w:rsidP="00757909">
      <w:pPr>
        <w:pStyle w:val="KeinLeerraum"/>
        <w:ind w:left="792"/>
        <w:rPr>
          <w:rFonts w:cs="Arial"/>
          <w:lang w:eastAsia="de-DE"/>
        </w:rPr>
      </w:pPr>
      <w:r w:rsidRPr="007C2646">
        <w:rPr>
          <w:rFonts w:cs="Arial"/>
          <w:lang w:eastAsia="de-DE"/>
        </w:rPr>
        <w:t xml:space="preserve">Analoges gilt für Fachbereiche, denen aufgrund gesetzlicher Vorschriften keine Feststellungs- bzw. Anordnungsbefugnisse zustehen (Revision, Kasse), aber dennoch über die inhaltliche Leistungsbeschreibung Auskunft erteilen müssen. </w:t>
      </w:r>
    </w:p>
    <w:p w:rsidR="00102AB1" w:rsidRPr="007C2646" w:rsidRDefault="00102AB1" w:rsidP="00757909">
      <w:pPr>
        <w:pStyle w:val="KeinLeerraum"/>
        <w:ind w:left="792"/>
        <w:rPr>
          <w:rFonts w:cs="Arial"/>
          <w:lang w:eastAsia="de-DE"/>
        </w:rPr>
      </w:pPr>
    </w:p>
    <w:p w:rsidR="00757909" w:rsidRPr="007C2646" w:rsidRDefault="00757909" w:rsidP="00757909">
      <w:pPr>
        <w:pStyle w:val="KeinLeerraum"/>
        <w:ind w:left="708"/>
        <w:rPr>
          <w:rFonts w:cs="Arial"/>
          <w:lang w:eastAsia="de-DE"/>
        </w:rPr>
      </w:pPr>
    </w:p>
    <w:p w:rsidR="00757909" w:rsidRPr="007C2646" w:rsidRDefault="00757909" w:rsidP="00757909">
      <w:pPr>
        <w:pStyle w:val="KeinLeerraum"/>
        <w:ind w:left="792"/>
        <w:rPr>
          <w:rFonts w:cs="Arial"/>
          <w:b/>
          <w:u w:val="single"/>
          <w:lang w:eastAsia="de-DE"/>
        </w:rPr>
      </w:pPr>
      <w:r w:rsidRPr="007C2646">
        <w:rPr>
          <w:rFonts w:cs="Arial"/>
          <w:b/>
          <w:u w:val="single"/>
          <w:lang w:eastAsia="de-DE"/>
        </w:rPr>
        <w:t>Anordnungsbefugnis:</w:t>
      </w:r>
    </w:p>
    <w:p w:rsidR="009D6248" w:rsidRPr="00C531BC" w:rsidRDefault="009D6248" w:rsidP="009D6248">
      <w:pPr>
        <w:pStyle w:val="KeinLeerraum"/>
        <w:ind w:left="792"/>
        <w:rPr>
          <w:rFonts w:cs="Arial"/>
          <w:color w:val="00B0F0"/>
          <w:lang w:eastAsia="de-DE"/>
        </w:rPr>
      </w:pPr>
      <w:r w:rsidRPr="00C531BC">
        <w:rPr>
          <w:rFonts w:cs="Arial"/>
          <w:color w:val="00B0F0"/>
          <w:lang w:eastAsia="de-DE"/>
        </w:rPr>
        <w:t>(kann z.B. Inhalt eines Merkblatts für die Befugten sein)</w:t>
      </w:r>
    </w:p>
    <w:p w:rsidR="00757909" w:rsidRPr="007C2646" w:rsidRDefault="00757909" w:rsidP="00757909">
      <w:pPr>
        <w:pStyle w:val="KeinLeerraum"/>
        <w:ind w:left="792"/>
        <w:rPr>
          <w:rFonts w:cs="Arial"/>
          <w:u w:val="single"/>
          <w:lang w:eastAsia="de-DE"/>
        </w:rPr>
      </w:pPr>
    </w:p>
    <w:p w:rsidR="00757909" w:rsidRPr="007C2646" w:rsidRDefault="00757909" w:rsidP="00757909">
      <w:pPr>
        <w:pStyle w:val="KeinLeerraum"/>
        <w:ind w:left="792"/>
        <w:rPr>
          <w:rFonts w:cs="Arial"/>
          <w:lang w:eastAsia="de-DE"/>
        </w:rPr>
      </w:pPr>
      <w:r w:rsidRPr="007C2646">
        <w:rPr>
          <w:rFonts w:cs="Arial"/>
          <w:lang w:eastAsia="de-DE"/>
        </w:rPr>
        <w:t>Mit der Anordnungsbefugnis wird Beschäftigten das Recht übertragen, die Kasse anzuweisen, Einzahlungen anzunehmen oder Auszahlungen zu leisten sowie Umbuchungen vorzunehmen und die Beträge nach näheren Angaben zu buchen.</w:t>
      </w:r>
    </w:p>
    <w:p w:rsidR="00757909" w:rsidRPr="007C2646" w:rsidRDefault="00757909" w:rsidP="00757909">
      <w:pPr>
        <w:pStyle w:val="KeinLeerraum"/>
        <w:ind w:left="792"/>
        <w:rPr>
          <w:rFonts w:cs="Arial"/>
          <w:lang w:eastAsia="de-DE"/>
        </w:rPr>
      </w:pPr>
    </w:p>
    <w:p w:rsidR="00757909" w:rsidRPr="007C2646" w:rsidRDefault="00757909" w:rsidP="00757909">
      <w:pPr>
        <w:pStyle w:val="KeinLeerraum"/>
        <w:ind w:left="792"/>
        <w:rPr>
          <w:rFonts w:cs="Arial"/>
          <w:lang w:eastAsia="de-DE"/>
        </w:rPr>
      </w:pPr>
      <w:r w:rsidRPr="007C2646">
        <w:rPr>
          <w:rFonts w:cs="Arial"/>
          <w:lang w:eastAsia="de-DE"/>
        </w:rPr>
        <w:t>Die Anordnungsbefugnis wird durch den Bürgermeister als Beauftragten für den Haushalt wahrgenommen. Die Anordnungsbefugnis kann durch den Bürgermeister an weitere Beschäftigte übertragen werden. Sie kann dabei auf bestimmte Fachgebiete beschränkt werden.</w:t>
      </w:r>
    </w:p>
    <w:p w:rsidR="00757909" w:rsidRPr="007C2646" w:rsidRDefault="00757909" w:rsidP="00757909">
      <w:pPr>
        <w:pStyle w:val="KeinLeerraum"/>
        <w:ind w:left="792"/>
        <w:rPr>
          <w:rFonts w:cs="Arial"/>
          <w:lang w:eastAsia="de-DE"/>
        </w:rPr>
      </w:pPr>
    </w:p>
    <w:p w:rsidR="00757909" w:rsidRPr="007C2646" w:rsidRDefault="00757909" w:rsidP="00757909">
      <w:pPr>
        <w:pStyle w:val="KeinLeerraum"/>
        <w:ind w:left="792"/>
        <w:rPr>
          <w:rFonts w:cs="Arial"/>
          <w:lang w:eastAsia="de-DE"/>
        </w:rPr>
      </w:pPr>
      <w:r w:rsidRPr="007C2646">
        <w:rPr>
          <w:rFonts w:cs="Arial"/>
          <w:lang w:eastAsia="de-DE"/>
        </w:rPr>
        <w:t>Mit der Anordnungsbefugnis bestätigt der Anordnende, dass</w:t>
      </w:r>
    </w:p>
    <w:p w:rsidR="00757909" w:rsidRPr="007C2646" w:rsidRDefault="00757909" w:rsidP="00757909">
      <w:pPr>
        <w:pStyle w:val="KeinLeerraum"/>
        <w:numPr>
          <w:ilvl w:val="0"/>
          <w:numId w:val="14"/>
        </w:numPr>
        <w:rPr>
          <w:rFonts w:cs="Arial"/>
          <w:lang w:eastAsia="de-DE"/>
        </w:rPr>
      </w:pPr>
      <w:r w:rsidRPr="007C2646">
        <w:rPr>
          <w:rFonts w:cs="Arial"/>
          <w:lang w:eastAsia="de-DE"/>
        </w:rPr>
        <w:t>der Buchungsbeleg keine offensichtlich erkennbaren Fehler enthält,</w:t>
      </w:r>
    </w:p>
    <w:p w:rsidR="00757909" w:rsidRPr="007C2646" w:rsidRDefault="00757909" w:rsidP="00757909">
      <w:pPr>
        <w:pStyle w:val="KeinLeerraum"/>
        <w:numPr>
          <w:ilvl w:val="0"/>
          <w:numId w:val="14"/>
        </w:numPr>
        <w:rPr>
          <w:rFonts w:cs="Arial"/>
          <w:lang w:eastAsia="de-DE"/>
        </w:rPr>
      </w:pPr>
      <w:r w:rsidRPr="007C2646">
        <w:rPr>
          <w:rFonts w:cs="Arial"/>
          <w:lang w:eastAsia="de-DE"/>
        </w:rPr>
        <w:t>die haushaltsrechtlichen Voraussetzungen vorliegen, d.h. dass die Mittel haushaltsrechtlich zur Verfügung stehen und bei den angegebenen Kostenstellen bzw. Kostenträgern unter Berücksichtigung von Deckungs- oder Budgetkreisen veranschlagt sind,</w:t>
      </w:r>
    </w:p>
    <w:p w:rsidR="00757909" w:rsidRPr="007C2646" w:rsidRDefault="00757909" w:rsidP="00613032">
      <w:pPr>
        <w:pStyle w:val="KeinLeerraum"/>
        <w:numPr>
          <w:ilvl w:val="0"/>
          <w:numId w:val="14"/>
        </w:numPr>
        <w:rPr>
          <w:rFonts w:cs="Arial"/>
          <w:lang w:eastAsia="de-DE"/>
        </w:rPr>
      </w:pPr>
      <w:r w:rsidRPr="007C2646">
        <w:rPr>
          <w:rFonts w:cs="Arial"/>
          <w:lang w:eastAsia="de-DE"/>
        </w:rPr>
        <w:t>die Feststellung der sachlichen und rechnerischen Richtigkeit von den dazu befugten Bediensteten abgegeben wurde.</w:t>
      </w:r>
    </w:p>
    <w:p w:rsidR="0066033E" w:rsidRPr="007C2646" w:rsidRDefault="0066033E" w:rsidP="007A1BAB">
      <w:pPr>
        <w:pStyle w:val="KeinLeerraum"/>
        <w:ind w:left="792"/>
        <w:rPr>
          <w:rFonts w:cs="Arial"/>
          <w:lang w:eastAsia="de-DE"/>
        </w:rPr>
      </w:pPr>
    </w:p>
    <w:p w:rsidR="0066033E" w:rsidRPr="007C2646" w:rsidRDefault="0066033E" w:rsidP="00757909">
      <w:pPr>
        <w:pStyle w:val="KeinLeerraum"/>
        <w:ind w:left="792"/>
        <w:rPr>
          <w:rFonts w:cs="Arial"/>
          <w:lang w:eastAsia="de-DE"/>
        </w:rPr>
      </w:pPr>
    </w:p>
    <w:p w:rsidR="002306CE" w:rsidRPr="007C2646" w:rsidRDefault="00B601DC" w:rsidP="0066033E">
      <w:pPr>
        <w:pStyle w:val="berschrift2"/>
        <w:numPr>
          <w:ilvl w:val="1"/>
          <w:numId w:val="3"/>
        </w:numPr>
        <w:spacing w:after="240"/>
        <w:ind w:hanging="650"/>
        <w:rPr>
          <w:rFonts w:ascii="Arial" w:eastAsia="Times New Roman" w:hAnsi="Arial" w:cs="Arial"/>
          <w:color w:val="000000" w:themeColor="text1"/>
          <w:lang w:eastAsia="de-DE"/>
        </w:rPr>
      </w:pPr>
      <w:bookmarkStart w:id="5" w:name="_Toc203408542"/>
      <w:r w:rsidRPr="007C2646">
        <w:rPr>
          <w:rFonts w:ascii="Arial" w:eastAsia="Times New Roman" w:hAnsi="Arial" w:cs="Arial"/>
          <w:color w:val="000000" w:themeColor="text1"/>
          <w:lang w:eastAsia="de-DE"/>
        </w:rPr>
        <w:t>d</w:t>
      </w:r>
      <w:r w:rsidR="002306CE" w:rsidRPr="007C2646">
        <w:rPr>
          <w:rFonts w:ascii="Arial" w:eastAsia="Times New Roman" w:hAnsi="Arial" w:cs="Arial"/>
          <w:color w:val="000000" w:themeColor="text1"/>
          <w:lang w:eastAsia="de-DE"/>
        </w:rPr>
        <w:t>ezentrale Buchführungsaufgaben</w:t>
      </w:r>
      <w:bookmarkEnd w:id="5"/>
      <w:r w:rsidR="002306CE" w:rsidRPr="007C2646">
        <w:rPr>
          <w:rFonts w:ascii="Arial" w:eastAsia="Times New Roman" w:hAnsi="Arial" w:cs="Arial"/>
          <w:color w:val="000000" w:themeColor="text1"/>
          <w:lang w:eastAsia="de-DE"/>
        </w:rPr>
        <w:t xml:space="preserve"> </w:t>
      </w:r>
    </w:p>
    <w:p w:rsidR="00DC6333" w:rsidRPr="00DC6333" w:rsidRDefault="00DC6333" w:rsidP="007A1BAB">
      <w:pPr>
        <w:pStyle w:val="KeinLeerraum"/>
        <w:ind w:left="792"/>
        <w:rPr>
          <w:rFonts w:cs="Arial"/>
          <w:color w:val="C00000"/>
          <w:lang w:eastAsia="de-DE"/>
        </w:rPr>
      </w:pPr>
      <w:r w:rsidRPr="00DC6333">
        <w:rPr>
          <w:rFonts w:cs="Arial"/>
          <w:color w:val="C00000"/>
          <w:lang w:eastAsia="de-DE"/>
        </w:rPr>
        <w:t>1.3 Organisationsbereiche der Verwaltung, denen bestimmte dezentrale Buchführungsauf-gaben übertragen werden sollen, mit Festlegung des dafür Verantwortlichen und der Pro-zesse,</w:t>
      </w:r>
    </w:p>
    <w:p w:rsidR="00DC6333" w:rsidRDefault="00DC6333" w:rsidP="007A1BAB">
      <w:pPr>
        <w:pStyle w:val="KeinLeerraum"/>
        <w:ind w:left="792"/>
        <w:rPr>
          <w:rFonts w:cs="Arial"/>
          <w:color w:val="002060"/>
          <w:lang w:eastAsia="de-DE"/>
        </w:rPr>
      </w:pPr>
    </w:p>
    <w:p w:rsidR="00B95CDE" w:rsidRPr="00E70EB6" w:rsidRDefault="00B95CDE" w:rsidP="00B95CDE">
      <w:pPr>
        <w:pStyle w:val="KeinLeerraum"/>
        <w:ind w:left="792"/>
        <w:rPr>
          <w:rFonts w:cs="Arial"/>
          <w:color w:val="385623" w:themeColor="accent6" w:themeShade="80"/>
          <w:lang w:eastAsia="de-DE"/>
        </w:rPr>
      </w:pPr>
      <w:r w:rsidRPr="001B5770">
        <w:rPr>
          <w:rFonts w:cs="Arial"/>
          <w:color w:val="00B050"/>
          <w:lang w:eastAsia="de-DE"/>
        </w:rPr>
        <w:lastRenderedPageBreak/>
        <w:t>Je nach Größe der Kommune kann es sinnvoll sein zwischen zentraler und dezentraler Buchführung zu unterscheiden. Die Aufgabenzuschnitte sind zu erläutern. Die Prozess</w:t>
      </w:r>
      <w:r w:rsidRPr="001B5770">
        <w:rPr>
          <w:rFonts w:cs="Arial"/>
          <w:color w:val="00B050"/>
          <w:lang w:eastAsia="de-DE"/>
        </w:rPr>
        <w:softHyphen/>
        <w:t>gestaltung der Haupt- und Nebenbuchhaltung mit den jeweiligen Verantwortlichkeiten sind zu erläutern.</w:t>
      </w:r>
      <w:r w:rsidRPr="00E70EB6">
        <w:rPr>
          <w:rFonts w:cs="Arial"/>
          <w:color w:val="385623" w:themeColor="accent6" w:themeShade="80"/>
          <w:lang w:eastAsia="de-DE"/>
        </w:rPr>
        <w:t xml:space="preserve"> </w:t>
      </w:r>
    </w:p>
    <w:p w:rsidR="0083732D" w:rsidRPr="007C2646" w:rsidRDefault="0083732D" w:rsidP="007A1BAB">
      <w:pPr>
        <w:pStyle w:val="KeinLeerraum"/>
        <w:ind w:left="792"/>
        <w:rPr>
          <w:rFonts w:cs="Arial"/>
          <w:lang w:eastAsia="de-DE"/>
        </w:rPr>
      </w:pPr>
    </w:p>
    <w:p w:rsidR="00B95CDE" w:rsidRPr="007C2646" w:rsidRDefault="00B95CDE" w:rsidP="007A1BAB">
      <w:pPr>
        <w:pStyle w:val="KeinLeerraum"/>
        <w:ind w:left="792"/>
        <w:rPr>
          <w:rFonts w:cs="Arial"/>
          <w:lang w:eastAsia="de-DE"/>
        </w:rPr>
      </w:pPr>
      <w:r w:rsidRPr="007C2646">
        <w:rPr>
          <w:rFonts w:cs="Arial"/>
          <w:lang w:eastAsia="de-DE"/>
        </w:rPr>
        <w:t>In der Gemeinde Musterhausen werden alle Buchführungsaufgaben zentral in der Finanzbuchhaltung abgewickelt.</w:t>
      </w:r>
    </w:p>
    <w:p w:rsidR="000E1DF8" w:rsidRPr="007C2646" w:rsidRDefault="000E1DF8" w:rsidP="007A1BAB">
      <w:pPr>
        <w:pStyle w:val="KeinLeerraum"/>
        <w:ind w:left="792"/>
        <w:rPr>
          <w:rFonts w:cs="Arial"/>
          <w:lang w:eastAsia="de-DE"/>
        </w:rPr>
      </w:pPr>
    </w:p>
    <w:p w:rsidR="000E1DF8" w:rsidRPr="00C531BC" w:rsidRDefault="000E1DF8" w:rsidP="007A1BAB">
      <w:pPr>
        <w:pStyle w:val="KeinLeerraum"/>
        <w:ind w:left="792"/>
        <w:rPr>
          <w:rFonts w:cs="Arial"/>
          <w:color w:val="00B0F0"/>
          <w:lang w:eastAsia="de-DE"/>
        </w:rPr>
      </w:pPr>
      <w:r w:rsidRPr="00C531BC">
        <w:rPr>
          <w:rFonts w:cs="Arial"/>
          <w:color w:val="00B0F0"/>
          <w:lang w:eastAsia="de-DE"/>
        </w:rPr>
        <w:t xml:space="preserve">Hier kann nur schwer ein Mustertext </w:t>
      </w:r>
      <w:r w:rsidR="00B26776" w:rsidRPr="00C531BC">
        <w:rPr>
          <w:rFonts w:cs="Arial"/>
          <w:color w:val="00B0F0"/>
          <w:lang w:eastAsia="de-DE"/>
        </w:rPr>
        <w:t xml:space="preserve">für eine dezentrale Buchhaltung </w:t>
      </w:r>
      <w:r w:rsidRPr="00C531BC">
        <w:rPr>
          <w:rFonts w:cs="Arial"/>
          <w:color w:val="00B0F0"/>
          <w:lang w:eastAsia="de-DE"/>
        </w:rPr>
        <w:t>angeboten werden, da dies eine sehr individuelle Sache ist.</w:t>
      </w:r>
      <w:r w:rsidR="00CB7675" w:rsidRPr="00C531BC">
        <w:rPr>
          <w:rFonts w:cs="Arial"/>
          <w:color w:val="00B0F0"/>
          <w:lang w:eastAsia="de-DE"/>
        </w:rPr>
        <w:t xml:space="preserve"> Beschreiben Sie in dem Fall, welche konkreten Aufgaben dezentral von den Fachabteilungen wahrgenommen werden (z.B. nur Debitorenbuchhaltung und Kreditorenbuchhaltung, Anlagenbuchhaltung aber zentral) und wie der genaue Ablauf ist und wie buchhalterische Kontrollen stattfinden etc.</w:t>
      </w:r>
    </w:p>
    <w:p w:rsidR="0066033E" w:rsidRPr="007C2646" w:rsidRDefault="0066033E" w:rsidP="007A1BAB">
      <w:pPr>
        <w:pStyle w:val="KeinLeerraum"/>
        <w:ind w:left="792"/>
        <w:rPr>
          <w:rFonts w:cs="Arial"/>
          <w:lang w:eastAsia="de-DE"/>
        </w:rPr>
      </w:pPr>
    </w:p>
    <w:p w:rsidR="0066033E" w:rsidRPr="007C2646" w:rsidRDefault="0066033E" w:rsidP="00B95CDE">
      <w:pPr>
        <w:pStyle w:val="KeinLeerraum"/>
        <w:ind w:left="792"/>
        <w:rPr>
          <w:rFonts w:cs="Arial"/>
          <w:lang w:eastAsia="de-DE"/>
        </w:rPr>
      </w:pPr>
    </w:p>
    <w:p w:rsidR="002306CE" w:rsidRPr="007C2646" w:rsidRDefault="00B601DC" w:rsidP="0066033E">
      <w:pPr>
        <w:pStyle w:val="berschrift2"/>
        <w:numPr>
          <w:ilvl w:val="1"/>
          <w:numId w:val="3"/>
        </w:numPr>
        <w:spacing w:after="240"/>
        <w:ind w:hanging="650"/>
        <w:rPr>
          <w:rFonts w:ascii="Arial" w:eastAsia="Times New Roman" w:hAnsi="Arial" w:cs="Arial"/>
          <w:color w:val="000000" w:themeColor="text1"/>
          <w:lang w:eastAsia="de-DE"/>
        </w:rPr>
      </w:pPr>
      <w:bookmarkStart w:id="6" w:name="_Toc203408543"/>
      <w:r w:rsidRPr="007C2646">
        <w:rPr>
          <w:rFonts w:ascii="Arial" w:eastAsia="Times New Roman" w:hAnsi="Arial" w:cs="Arial"/>
          <w:color w:val="000000" w:themeColor="text1"/>
          <w:lang w:eastAsia="de-DE"/>
        </w:rPr>
        <w:t xml:space="preserve">Vorverfahren und </w:t>
      </w:r>
      <w:r w:rsidR="002306CE" w:rsidRPr="007C2646">
        <w:rPr>
          <w:rFonts w:ascii="Arial" w:eastAsia="Times New Roman" w:hAnsi="Arial" w:cs="Arial"/>
          <w:color w:val="000000" w:themeColor="text1"/>
          <w:lang w:eastAsia="de-DE"/>
        </w:rPr>
        <w:t>Schnittstelle</w:t>
      </w:r>
      <w:r w:rsidRPr="007C2646">
        <w:rPr>
          <w:rFonts w:ascii="Arial" w:eastAsia="Times New Roman" w:hAnsi="Arial" w:cs="Arial"/>
          <w:color w:val="000000" w:themeColor="text1"/>
          <w:lang w:eastAsia="de-DE"/>
        </w:rPr>
        <w:t xml:space="preserve">n </w:t>
      </w:r>
      <w:r w:rsidR="00DC126F">
        <w:rPr>
          <w:rFonts w:ascii="Arial" w:eastAsia="Times New Roman" w:hAnsi="Arial" w:cs="Arial"/>
          <w:color w:val="000000" w:themeColor="text1"/>
          <w:lang w:eastAsia="de-DE"/>
        </w:rPr>
        <w:t>des Zahlungsverkehrs</w:t>
      </w:r>
      <w:bookmarkEnd w:id="6"/>
    </w:p>
    <w:p w:rsidR="00DC6333" w:rsidRDefault="00DC6333" w:rsidP="007A1BAB">
      <w:pPr>
        <w:pStyle w:val="KeinLeerraum"/>
        <w:ind w:left="792"/>
        <w:rPr>
          <w:rFonts w:cs="Arial"/>
          <w:color w:val="C00000"/>
          <w:lang w:eastAsia="de-DE"/>
        </w:rPr>
      </w:pPr>
      <w:r w:rsidRPr="00DC6333">
        <w:rPr>
          <w:rFonts w:cs="Arial"/>
          <w:color w:val="C00000"/>
          <w:lang w:eastAsia="de-DE"/>
        </w:rPr>
        <w:t>1.4 Vorverfahren, über die mittels Schnittstelle zu dem für das Rechnungswesen eingesetz-ten Verfahren eigenständig Zahlungen abgewickelt werden sowie die Identifikation der be-treffenden Buchungen,</w:t>
      </w:r>
    </w:p>
    <w:p w:rsidR="00E70EB6" w:rsidRPr="001B5770" w:rsidRDefault="00E70EB6" w:rsidP="007A1BAB">
      <w:pPr>
        <w:pStyle w:val="KeinLeerraum"/>
        <w:ind w:left="792"/>
        <w:rPr>
          <w:rFonts w:cs="Arial"/>
          <w:color w:val="00B050"/>
          <w:lang w:eastAsia="de-DE"/>
        </w:rPr>
      </w:pPr>
    </w:p>
    <w:p w:rsidR="00E70EB6" w:rsidRPr="001B5770" w:rsidRDefault="00E70EB6" w:rsidP="007A1BAB">
      <w:pPr>
        <w:pStyle w:val="KeinLeerraum"/>
        <w:ind w:left="792"/>
        <w:rPr>
          <w:rFonts w:cs="Arial"/>
          <w:color w:val="00B050"/>
          <w:lang w:eastAsia="de-DE"/>
        </w:rPr>
      </w:pPr>
      <w:r w:rsidRPr="001B5770">
        <w:rPr>
          <w:rFonts w:cs="Arial"/>
          <w:color w:val="00B050"/>
          <w:lang w:eastAsia="de-DE"/>
        </w:rPr>
        <w:t>Die Vorverfahren sind keine Nebenbücher im Sinne der Buchhaltung. Dennoch sind die Vorverfahren einem IT-Sicherheitsverfahren zu unterziehen, welches darauf abzielt die ordnungsgemäße Verbuchung in der Hauptbuchhaltung sicherzustellen sowie die Manipulationssicherheit festzustellen. Die Verantwortung für die Prüfung der Vorverfahren ist festzulegen und GOBD konform zu erfolgen.</w:t>
      </w:r>
    </w:p>
    <w:p w:rsidR="009D6248" w:rsidRPr="007C2646" w:rsidRDefault="009D6248" w:rsidP="00DC6333">
      <w:pPr>
        <w:pStyle w:val="KeinLeerraum"/>
        <w:rPr>
          <w:rFonts w:cs="Arial"/>
          <w:color w:val="002060"/>
          <w:lang w:eastAsia="de-DE"/>
        </w:rPr>
      </w:pPr>
    </w:p>
    <w:p w:rsidR="00546D18" w:rsidRPr="00C531BC" w:rsidRDefault="009D6248" w:rsidP="00546D18">
      <w:pPr>
        <w:pStyle w:val="KeinLeerraum"/>
        <w:ind w:left="792"/>
        <w:rPr>
          <w:rFonts w:cs="Arial"/>
          <w:color w:val="00B0F0"/>
          <w:lang w:eastAsia="de-DE"/>
        </w:rPr>
      </w:pPr>
      <w:r w:rsidRPr="00C531BC">
        <w:rPr>
          <w:rFonts w:cs="Arial"/>
          <w:color w:val="00B0F0"/>
          <w:lang w:eastAsia="de-DE"/>
        </w:rPr>
        <w:t xml:space="preserve">Achtung! Hier sind keine Schnittstellen gemeint, die </w:t>
      </w:r>
      <w:r w:rsidR="00C22EDA" w:rsidRPr="00C531BC">
        <w:rPr>
          <w:rFonts w:cs="Arial"/>
          <w:color w:val="00B0F0"/>
          <w:lang w:eastAsia="de-DE"/>
        </w:rPr>
        <w:t xml:space="preserve">„Soll-Stellungen“ erzeugen! Es geht nur um </w:t>
      </w:r>
      <w:r w:rsidR="00C22EDA" w:rsidRPr="00C531BC">
        <w:rPr>
          <w:rFonts w:cs="Arial"/>
          <w:color w:val="00B0F0"/>
          <w:u w:val="single"/>
          <w:lang w:eastAsia="de-DE"/>
        </w:rPr>
        <w:t>Zahlungen</w:t>
      </w:r>
      <w:r w:rsidR="00C22EDA" w:rsidRPr="00C531BC">
        <w:rPr>
          <w:rFonts w:cs="Arial"/>
          <w:color w:val="00B0F0"/>
          <w:lang w:eastAsia="de-DE"/>
        </w:rPr>
        <w:t xml:space="preserve">, die in anderen Systemen erzeugt und dann </w:t>
      </w:r>
      <w:r w:rsidR="00546D18" w:rsidRPr="00546D18">
        <w:rPr>
          <w:rFonts w:cs="Arial"/>
          <w:color w:val="00B0F0"/>
          <w:u w:val="single"/>
          <w:lang w:eastAsia="de-DE"/>
        </w:rPr>
        <w:t>in das Finanz-Fachverfahren</w:t>
      </w:r>
      <w:r w:rsidR="00546D18">
        <w:rPr>
          <w:rFonts w:cs="Arial"/>
          <w:color w:val="00B0F0"/>
          <w:lang w:eastAsia="de-DE"/>
        </w:rPr>
        <w:t xml:space="preserve"> </w:t>
      </w:r>
      <w:r w:rsidR="00C22EDA" w:rsidRPr="00C531BC">
        <w:rPr>
          <w:rFonts w:cs="Arial"/>
          <w:color w:val="00B0F0"/>
          <w:lang w:eastAsia="de-DE"/>
        </w:rPr>
        <w:t>eingespielt werden!</w:t>
      </w:r>
      <w:r w:rsidR="00546D18">
        <w:rPr>
          <w:rFonts w:cs="Arial"/>
          <w:color w:val="00B0F0"/>
          <w:lang w:eastAsia="de-DE"/>
        </w:rPr>
        <w:t xml:space="preserve"> Werden nur Zahlungsdateien an die Bank übermittelt und die Einbuchung erfolgt als Sammelbeleg über den Workflow, ist dies keine Schnittstelle! Werden einzelne kreditorische Verbindlichkeiten per Schnittstelle eingebucht, werden die Zahlungen erst im Finanz-IT-System abgewickelt und nicht vom Vorverfahren. </w:t>
      </w:r>
    </w:p>
    <w:p w:rsidR="0066033E" w:rsidRPr="007C2646" w:rsidRDefault="0066033E" w:rsidP="007A1BAB">
      <w:pPr>
        <w:pStyle w:val="KeinLeerraum"/>
        <w:ind w:left="792"/>
        <w:rPr>
          <w:rFonts w:cs="Arial"/>
          <w:lang w:eastAsia="de-DE"/>
        </w:rPr>
      </w:pPr>
    </w:p>
    <w:p w:rsidR="00B26776" w:rsidRDefault="00B26776" w:rsidP="007A1BAB">
      <w:pPr>
        <w:pStyle w:val="KeinLeerraum"/>
        <w:ind w:left="792"/>
        <w:rPr>
          <w:rFonts w:cs="Arial"/>
          <w:lang w:eastAsia="de-DE"/>
        </w:rPr>
      </w:pPr>
      <w:r w:rsidRPr="007C2646">
        <w:rPr>
          <w:rFonts w:cs="Arial"/>
          <w:lang w:eastAsia="de-DE"/>
        </w:rPr>
        <w:t xml:space="preserve">Der Zahlungsverkehr des </w:t>
      </w:r>
      <w:r w:rsidR="009055DF" w:rsidRPr="007C2646">
        <w:rPr>
          <w:rFonts w:cs="Arial"/>
          <w:lang w:eastAsia="de-DE"/>
        </w:rPr>
        <w:t>Personalamtes</w:t>
      </w:r>
      <w:r w:rsidRPr="007C2646">
        <w:rPr>
          <w:rFonts w:cs="Arial"/>
          <w:lang w:eastAsia="de-DE"/>
        </w:rPr>
        <w:t xml:space="preserve"> wird über deren Fachsystem </w:t>
      </w:r>
      <w:r w:rsidR="009055DF" w:rsidRPr="007C2646">
        <w:rPr>
          <w:rFonts w:cs="Arial"/>
          <w:lang w:eastAsia="de-DE"/>
        </w:rPr>
        <w:t>LOGA</w:t>
      </w:r>
      <w:r w:rsidRPr="007C2646">
        <w:rPr>
          <w:rFonts w:cs="Arial"/>
          <w:lang w:eastAsia="de-DE"/>
        </w:rPr>
        <w:t xml:space="preserve"> abgewickelt. Die </w:t>
      </w:r>
      <w:r w:rsidR="009055DF" w:rsidRPr="007C2646">
        <w:rPr>
          <w:rFonts w:cs="Arial"/>
          <w:lang w:eastAsia="de-DE"/>
        </w:rPr>
        <w:t>B</w:t>
      </w:r>
      <w:r w:rsidRPr="007C2646">
        <w:rPr>
          <w:rFonts w:cs="Arial"/>
          <w:lang w:eastAsia="de-DE"/>
        </w:rPr>
        <w:t xml:space="preserve">uchungen </w:t>
      </w:r>
      <w:r w:rsidR="009055DF" w:rsidRPr="007C2646">
        <w:rPr>
          <w:rFonts w:cs="Arial"/>
          <w:lang w:eastAsia="de-DE"/>
        </w:rPr>
        <w:t xml:space="preserve">hierzu </w:t>
      </w:r>
      <w:r w:rsidRPr="007C2646">
        <w:rPr>
          <w:rFonts w:cs="Arial"/>
          <w:lang w:eastAsia="de-DE"/>
        </w:rPr>
        <w:t xml:space="preserve">werden </w:t>
      </w:r>
      <w:r w:rsidR="007B3F95" w:rsidRPr="007C2646">
        <w:rPr>
          <w:rFonts w:cs="Arial"/>
          <w:lang w:eastAsia="de-DE"/>
        </w:rPr>
        <w:t xml:space="preserve">mit der Belegart Zahlung </w:t>
      </w:r>
      <w:r w:rsidR="009055DF" w:rsidRPr="007C2646">
        <w:rPr>
          <w:rFonts w:cs="Arial"/>
          <w:lang w:eastAsia="de-DE"/>
        </w:rPr>
        <w:t xml:space="preserve">in Teilsummen je Sachkonto, Kostenstelle und Kostenträger </w:t>
      </w:r>
      <w:r w:rsidRPr="007C2646">
        <w:rPr>
          <w:rFonts w:cs="Arial"/>
          <w:lang w:eastAsia="de-DE"/>
        </w:rPr>
        <w:t xml:space="preserve">mittels Schnittstelle in die Buchhaltung übernommen </w:t>
      </w:r>
      <w:r w:rsidR="009055DF" w:rsidRPr="007C2646">
        <w:rPr>
          <w:rFonts w:cs="Arial"/>
          <w:lang w:eastAsia="de-DE"/>
        </w:rPr>
        <w:t xml:space="preserve">und die </w:t>
      </w:r>
      <w:r w:rsidR="007B3F95" w:rsidRPr="007C2646">
        <w:rPr>
          <w:rFonts w:cs="Arial"/>
          <w:lang w:eastAsia="de-DE"/>
        </w:rPr>
        <w:t>Gegenbuchung erfolgt summiert auf den entsprechenden Verbindlichkeitskonten</w:t>
      </w:r>
      <w:r w:rsidRPr="007C2646">
        <w:rPr>
          <w:rFonts w:cs="Arial"/>
          <w:lang w:eastAsia="de-DE"/>
        </w:rPr>
        <w:t xml:space="preserve">. </w:t>
      </w:r>
      <w:r w:rsidR="007B3F95" w:rsidRPr="007C2646">
        <w:rPr>
          <w:rFonts w:cs="Arial"/>
          <w:lang w:eastAsia="de-DE"/>
        </w:rPr>
        <w:t xml:space="preserve">Diese Buchungen können in der Buchhaltung anhand der Belegnummer LG… identifiziert werden. </w:t>
      </w:r>
      <w:r w:rsidRPr="007C2646">
        <w:rPr>
          <w:rFonts w:cs="Arial"/>
          <w:lang w:eastAsia="de-DE"/>
        </w:rPr>
        <w:t xml:space="preserve">Gleichzeitig übermittelt das </w:t>
      </w:r>
      <w:r w:rsidR="009055DF" w:rsidRPr="007C2646">
        <w:rPr>
          <w:rFonts w:cs="Arial"/>
          <w:lang w:eastAsia="de-DE"/>
        </w:rPr>
        <w:t>Personalamt</w:t>
      </w:r>
      <w:r w:rsidRPr="007C2646">
        <w:rPr>
          <w:rFonts w:cs="Arial"/>
          <w:lang w:eastAsia="de-DE"/>
        </w:rPr>
        <w:t xml:space="preserve"> eine Sammelanordnung </w:t>
      </w:r>
      <w:r w:rsidR="009055DF" w:rsidRPr="007C2646">
        <w:rPr>
          <w:rFonts w:cs="Arial"/>
          <w:lang w:eastAsia="de-DE"/>
        </w:rPr>
        <w:t xml:space="preserve">als Buchungsbeleg </w:t>
      </w:r>
      <w:r w:rsidRPr="007C2646">
        <w:rPr>
          <w:rFonts w:cs="Arial"/>
          <w:lang w:eastAsia="de-DE"/>
        </w:rPr>
        <w:t>und stellt der Kasse die Zahlungsdatei</w:t>
      </w:r>
      <w:r w:rsidR="007B3F95" w:rsidRPr="007C2646">
        <w:rPr>
          <w:rFonts w:cs="Arial"/>
          <w:lang w:eastAsia="de-DE"/>
        </w:rPr>
        <w:t>en</w:t>
      </w:r>
      <w:r w:rsidRPr="007C2646">
        <w:rPr>
          <w:rFonts w:cs="Arial"/>
          <w:lang w:eastAsia="de-DE"/>
        </w:rPr>
        <w:t xml:space="preserve"> und d</w:t>
      </w:r>
      <w:r w:rsidR="007B3F95" w:rsidRPr="007C2646">
        <w:rPr>
          <w:rFonts w:cs="Arial"/>
          <w:lang w:eastAsia="de-DE"/>
        </w:rPr>
        <w:t>ie</w:t>
      </w:r>
      <w:r w:rsidRPr="007C2646">
        <w:rPr>
          <w:rFonts w:cs="Arial"/>
          <w:lang w:eastAsia="de-DE"/>
        </w:rPr>
        <w:t xml:space="preserve"> zugehörigen Begleitzettel für die Übermittlung an die Bank zur Verfügung.</w:t>
      </w:r>
      <w:r w:rsidR="009055DF" w:rsidRPr="007C2646">
        <w:rPr>
          <w:rFonts w:cs="Arial"/>
          <w:lang w:eastAsia="de-DE"/>
        </w:rPr>
        <w:t xml:space="preserve"> Sobald die Sammel</w:t>
      </w:r>
      <w:r w:rsidR="007B3F95" w:rsidRPr="007C2646">
        <w:rPr>
          <w:rFonts w:cs="Arial"/>
          <w:lang w:eastAsia="de-DE"/>
        </w:rPr>
        <w:t>aus</w:t>
      </w:r>
      <w:r w:rsidR="009055DF" w:rsidRPr="007C2646">
        <w:rPr>
          <w:rFonts w:cs="Arial"/>
          <w:lang w:eastAsia="de-DE"/>
        </w:rPr>
        <w:t xml:space="preserve">zahlung auf dem Bankkonto gebucht ist, wird diese mit </w:t>
      </w:r>
      <w:r w:rsidR="007B3F95" w:rsidRPr="007C2646">
        <w:rPr>
          <w:rFonts w:cs="Arial"/>
          <w:lang w:eastAsia="de-DE"/>
        </w:rPr>
        <w:t>den</w:t>
      </w:r>
      <w:r w:rsidR="009055DF" w:rsidRPr="007C2646">
        <w:rPr>
          <w:rFonts w:cs="Arial"/>
          <w:lang w:eastAsia="de-DE"/>
        </w:rPr>
        <w:t xml:space="preserve"> Verbindlichkeit</w:t>
      </w:r>
      <w:r w:rsidR="007B3F95" w:rsidRPr="007C2646">
        <w:rPr>
          <w:rFonts w:cs="Arial"/>
          <w:lang w:eastAsia="de-DE"/>
        </w:rPr>
        <w:t>en</w:t>
      </w:r>
      <w:r w:rsidR="009055DF" w:rsidRPr="007C2646">
        <w:rPr>
          <w:rFonts w:cs="Arial"/>
          <w:lang w:eastAsia="de-DE"/>
        </w:rPr>
        <w:t xml:space="preserve"> ausgeglichen. Die Einzelpositionen sind nur im Fachsystem </w:t>
      </w:r>
      <w:r w:rsidR="007B3F95" w:rsidRPr="007C2646">
        <w:rPr>
          <w:rFonts w:cs="Arial"/>
          <w:lang w:eastAsia="de-DE"/>
        </w:rPr>
        <w:t xml:space="preserve">LOGA </w:t>
      </w:r>
      <w:r w:rsidR="009055DF" w:rsidRPr="007C2646">
        <w:rPr>
          <w:rFonts w:cs="Arial"/>
          <w:lang w:eastAsia="de-DE"/>
        </w:rPr>
        <w:t>ersichtlich.</w:t>
      </w:r>
    </w:p>
    <w:p w:rsidR="00E428E2" w:rsidRDefault="00E428E2" w:rsidP="007A1BAB">
      <w:pPr>
        <w:pStyle w:val="KeinLeerraum"/>
        <w:ind w:left="792"/>
        <w:rPr>
          <w:rFonts w:cs="Arial"/>
          <w:lang w:eastAsia="de-DE"/>
        </w:rPr>
      </w:pPr>
    </w:p>
    <w:p w:rsidR="00757FFB" w:rsidRDefault="00757FFB" w:rsidP="00757FFB">
      <w:pPr>
        <w:pStyle w:val="KeinLeerraum"/>
        <w:ind w:left="792"/>
        <w:rPr>
          <w:rFonts w:cs="Arial"/>
          <w:lang w:eastAsia="de-DE"/>
        </w:rPr>
      </w:pPr>
      <w:r w:rsidRPr="00757FFB">
        <w:rPr>
          <w:rFonts w:cs="Arial"/>
          <w:lang w:eastAsia="de-DE"/>
        </w:rPr>
        <w:t>Die Bar</w:t>
      </w:r>
      <w:r>
        <w:rPr>
          <w:rFonts w:cs="Arial"/>
          <w:lang w:eastAsia="de-DE"/>
        </w:rPr>
        <w:t>ein</w:t>
      </w:r>
      <w:r w:rsidRPr="00757FFB">
        <w:rPr>
          <w:rFonts w:cs="Arial"/>
          <w:lang w:eastAsia="de-DE"/>
        </w:rPr>
        <w:t xml:space="preserve">zahlungen </w:t>
      </w:r>
      <w:r w:rsidRPr="00757FFB">
        <w:rPr>
          <w:rFonts w:cs="Arial"/>
          <w:color w:val="00B0F0"/>
          <w:lang w:eastAsia="de-DE"/>
        </w:rPr>
        <w:t xml:space="preserve">(und Kartenzahlungen?) </w:t>
      </w:r>
      <w:r w:rsidRPr="00757FFB">
        <w:rPr>
          <w:rFonts w:cs="Arial"/>
          <w:lang w:eastAsia="de-DE"/>
        </w:rPr>
        <w:t>für Gebühren</w:t>
      </w:r>
      <w:r>
        <w:rPr>
          <w:rFonts w:cs="Arial"/>
          <w:lang w:eastAsia="de-DE"/>
        </w:rPr>
        <w:t xml:space="preserve"> </w:t>
      </w:r>
      <w:r w:rsidRPr="00757FFB">
        <w:rPr>
          <w:rFonts w:cs="Arial"/>
          <w:lang w:eastAsia="de-DE"/>
        </w:rPr>
        <w:t xml:space="preserve">im Bürgerbüro </w:t>
      </w:r>
      <w:r w:rsidRPr="00757FFB">
        <w:rPr>
          <w:rFonts w:cs="Arial"/>
          <w:color w:val="00B0F0"/>
          <w:lang w:eastAsia="de-DE"/>
        </w:rPr>
        <w:t xml:space="preserve">(ggf. ergänzen) </w:t>
      </w:r>
      <w:r w:rsidRPr="00757FFB">
        <w:rPr>
          <w:rFonts w:cs="Arial"/>
          <w:lang w:eastAsia="de-DE"/>
        </w:rPr>
        <w:t>werden über das Fachsystem</w:t>
      </w:r>
      <w:r w:rsidR="00546D18" w:rsidRPr="00757FFB">
        <w:rPr>
          <w:rFonts w:cs="Arial"/>
          <w:lang w:eastAsia="de-DE"/>
        </w:rPr>
        <w:t xml:space="preserve"> </w:t>
      </w:r>
      <w:r w:rsidR="00E428E2" w:rsidRPr="00757FFB">
        <w:rPr>
          <w:rFonts w:cs="Arial"/>
          <w:lang w:eastAsia="de-DE"/>
        </w:rPr>
        <w:t xml:space="preserve">Gebührenkasse </w:t>
      </w:r>
      <w:r w:rsidR="00546D18" w:rsidRPr="00757FFB">
        <w:rPr>
          <w:rFonts w:cs="Arial"/>
          <w:color w:val="00B0F0"/>
          <w:lang w:eastAsia="de-DE"/>
        </w:rPr>
        <w:t xml:space="preserve">(z.B. von </w:t>
      </w:r>
      <w:r w:rsidR="00E428E2" w:rsidRPr="00757FFB">
        <w:rPr>
          <w:rFonts w:cs="Arial"/>
          <w:color w:val="00B0F0"/>
          <w:lang w:eastAsia="de-DE"/>
        </w:rPr>
        <w:t>der ekom21</w:t>
      </w:r>
      <w:r w:rsidR="00546D18" w:rsidRPr="00757FFB">
        <w:rPr>
          <w:rFonts w:cs="Arial"/>
          <w:color w:val="00B0F0"/>
          <w:lang w:eastAsia="de-DE"/>
        </w:rPr>
        <w:t>)</w:t>
      </w:r>
      <w:r w:rsidR="00546D18" w:rsidRPr="00757FFB">
        <w:rPr>
          <w:rFonts w:cs="Arial"/>
          <w:lang w:eastAsia="de-DE"/>
        </w:rPr>
        <w:t xml:space="preserve"> </w:t>
      </w:r>
      <w:r w:rsidRPr="00757FFB">
        <w:rPr>
          <w:rFonts w:cs="Arial"/>
          <w:lang w:eastAsia="de-DE"/>
        </w:rPr>
        <w:t>abgewickelt.</w:t>
      </w:r>
      <w:r w:rsidR="00546D18">
        <w:rPr>
          <w:rFonts w:cs="Arial"/>
          <w:lang w:eastAsia="de-DE"/>
        </w:rPr>
        <w:t xml:space="preserve"> </w:t>
      </w:r>
      <w:r w:rsidRPr="007C2646">
        <w:rPr>
          <w:rFonts w:cs="Arial"/>
          <w:lang w:eastAsia="de-DE"/>
        </w:rPr>
        <w:t xml:space="preserve">Die Buchungen hierzu werden mit der Belegart Zahlung in Teilsummen je Sachkonto, Kostenstelle und Kostenträger mittels Schnittstelle in die Buchhaltung übernommen und die Gegenbuchung erfolgt summiert auf </w:t>
      </w:r>
      <w:r>
        <w:rPr>
          <w:rFonts w:cs="Arial"/>
          <w:lang w:eastAsia="de-DE"/>
        </w:rPr>
        <w:t xml:space="preserve">einem Sammeldebitor </w:t>
      </w:r>
      <w:r w:rsidRPr="00757FFB">
        <w:rPr>
          <w:rFonts w:cs="Arial"/>
          <w:color w:val="00B0F0"/>
          <w:lang w:eastAsia="de-DE"/>
        </w:rPr>
        <w:t>(oder Forderungskonten?)</w:t>
      </w:r>
      <w:r w:rsidRPr="007C2646">
        <w:rPr>
          <w:rFonts w:cs="Arial"/>
          <w:lang w:eastAsia="de-DE"/>
        </w:rPr>
        <w:t>.</w:t>
      </w:r>
      <w:r w:rsidRPr="00757FFB">
        <w:rPr>
          <w:rFonts w:cs="Arial"/>
          <w:lang w:eastAsia="de-DE"/>
        </w:rPr>
        <w:t xml:space="preserve"> </w:t>
      </w:r>
      <w:r w:rsidRPr="007C2646">
        <w:rPr>
          <w:rFonts w:cs="Arial"/>
          <w:lang w:eastAsia="de-DE"/>
        </w:rPr>
        <w:t xml:space="preserve">Diese Buchungen können in der Buchhaltung anhand der Belegnummer </w:t>
      </w:r>
      <w:r>
        <w:rPr>
          <w:rFonts w:cs="Arial"/>
          <w:lang w:eastAsia="de-DE"/>
        </w:rPr>
        <w:t>BAR</w:t>
      </w:r>
      <w:r w:rsidRPr="007C2646">
        <w:rPr>
          <w:rFonts w:cs="Arial"/>
          <w:lang w:eastAsia="de-DE"/>
        </w:rPr>
        <w:t>… identifiziert werden.</w:t>
      </w:r>
      <w:r>
        <w:rPr>
          <w:rFonts w:cs="Arial"/>
          <w:lang w:eastAsia="de-DE"/>
        </w:rPr>
        <w:t xml:space="preserve"> </w:t>
      </w:r>
      <w:r w:rsidRPr="007C2646">
        <w:rPr>
          <w:rFonts w:cs="Arial"/>
          <w:lang w:eastAsia="de-DE"/>
        </w:rPr>
        <w:t xml:space="preserve">Gleichzeitig übermittelt das </w:t>
      </w:r>
      <w:r>
        <w:rPr>
          <w:rFonts w:cs="Arial"/>
          <w:lang w:eastAsia="de-DE"/>
        </w:rPr>
        <w:t>Bürgerbüro</w:t>
      </w:r>
      <w:r w:rsidRPr="007C2646">
        <w:rPr>
          <w:rFonts w:cs="Arial"/>
          <w:lang w:eastAsia="de-DE"/>
        </w:rPr>
        <w:t xml:space="preserve"> eine Sammelanordnung als </w:t>
      </w:r>
      <w:r>
        <w:rPr>
          <w:rFonts w:cs="Arial"/>
          <w:lang w:eastAsia="de-DE"/>
        </w:rPr>
        <w:t xml:space="preserve">Abrechnungsnachweis und </w:t>
      </w:r>
      <w:r w:rsidRPr="007C2646">
        <w:rPr>
          <w:rFonts w:cs="Arial"/>
          <w:lang w:eastAsia="de-DE"/>
        </w:rPr>
        <w:t>Buchungsbeleg</w:t>
      </w:r>
      <w:r>
        <w:rPr>
          <w:rFonts w:cs="Arial"/>
          <w:lang w:eastAsia="de-DE"/>
        </w:rPr>
        <w:t xml:space="preserve"> an die Kasse.</w:t>
      </w:r>
      <w:r w:rsidRPr="00757FFB">
        <w:rPr>
          <w:rFonts w:cs="Arial"/>
          <w:lang w:eastAsia="de-DE"/>
        </w:rPr>
        <w:t xml:space="preserve"> </w:t>
      </w:r>
      <w:r w:rsidRPr="007C2646">
        <w:rPr>
          <w:rFonts w:cs="Arial"/>
          <w:lang w:eastAsia="de-DE"/>
        </w:rPr>
        <w:t xml:space="preserve">Die Einzelpositionen sind nur im Fachsystem </w:t>
      </w:r>
      <w:r>
        <w:rPr>
          <w:rFonts w:cs="Arial"/>
          <w:lang w:eastAsia="de-DE"/>
        </w:rPr>
        <w:t xml:space="preserve">beim Bürgerbüro </w:t>
      </w:r>
      <w:r w:rsidRPr="007C2646">
        <w:rPr>
          <w:rFonts w:cs="Arial"/>
          <w:lang w:eastAsia="de-DE"/>
        </w:rPr>
        <w:t>ersichtlich.</w:t>
      </w:r>
    </w:p>
    <w:p w:rsidR="00E428E2" w:rsidRDefault="00E428E2" w:rsidP="007A1BAB">
      <w:pPr>
        <w:pStyle w:val="KeinLeerraum"/>
        <w:ind w:left="792"/>
        <w:rPr>
          <w:rFonts w:cs="Arial"/>
          <w:lang w:eastAsia="de-DE"/>
        </w:rPr>
      </w:pPr>
    </w:p>
    <w:p w:rsidR="00757FFB" w:rsidRPr="00757FFB" w:rsidRDefault="00757FFB" w:rsidP="00757FFB">
      <w:pPr>
        <w:pStyle w:val="KeinLeerraum"/>
        <w:ind w:left="792"/>
        <w:rPr>
          <w:rFonts w:cs="Arial"/>
          <w:color w:val="00B0F0"/>
          <w:lang w:eastAsia="de-DE"/>
        </w:rPr>
      </w:pPr>
      <w:r w:rsidRPr="00757FFB">
        <w:rPr>
          <w:rFonts w:cs="Arial"/>
          <w:color w:val="00B0F0"/>
          <w:lang w:eastAsia="de-DE"/>
        </w:rPr>
        <w:t xml:space="preserve">Für die Übertragung der Onlinebezahlvorgänge </w:t>
      </w:r>
      <w:r w:rsidR="00E8725C">
        <w:rPr>
          <w:rFonts w:cs="Arial"/>
          <w:color w:val="00B0F0"/>
          <w:lang w:eastAsia="de-DE"/>
        </w:rPr>
        <w:t xml:space="preserve">in das Finanz-IT-Verfahren </w:t>
      </w:r>
      <w:r w:rsidRPr="00757FFB">
        <w:rPr>
          <w:rFonts w:cs="Arial"/>
          <w:color w:val="00B0F0"/>
          <w:lang w:eastAsia="de-DE"/>
        </w:rPr>
        <w:t xml:space="preserve">kann </w:t>
      </w:r>
      <w:r w:rsidR="00E8725C">
        <w:rPr>
          <w:rFonts w:cs="Arial"/>
          <w:color w:val="00B0F0"/>
          <w:lang w:eastAsia="de-DE"/>
        </w:rPr>
        <w:t xml:space="preserve">an dieser Stelle </w:t>
      </w:r>
      <w:r w:rsidRPr="00757FFB">
        <w:rPr>
          <w:rFonts w:cs="Arial"/>
          <w:color w:val="00B0F0"/>
          <w:lang w:eastAsia="de-DE"/>
        </w:rPr>
        <w:t xml:space="preserve">eine Formulierung </w:t>
      </w:r>
      <w:r w:rsidR="00E8725C">
        <w:rPr>
          <w:rFonts w:cs="Arial"/>
          <w:color w:val="00B0F0"/>
          <w:lang w:eastAsia="de-DE"/>
        </w:rPr>
        <w:t xml:space="preserve">analog der beiden </w:t>
      </w:r>
      <w:r w:rsidRPr="00757FFB">
        <w:rPr>
          <w:rFonts w:cs="Arial"/>
          <w:color w:val="00B0F0"/>
          <w:lang w:eastAsia="de-DE"/>
        </w:rPr>
        <w:t xml:space="preserve">Fälle zuvor erfolgen. Allerdings nur, wenn über die Schnittstelle direkt auf Sachkonten gebucht wird! Werden die Zahlungen auf Sammeldebitoren gestellt und z.B. monatliche Sammelanordnungen hierzu </w:t>
      </w:r>
      <w:r w:rsidR="00E8725C">
        <w:rPr>
          <w:rFonts w:cs="Arial"/>
          <w:color w:val="00B0F0"/>
          <w:lang w:eastAsia="de-DE"/>
        </w:rPr>
        <w:t xml:space="preserve">über den Rechnungsworkflow </w:t>
      </w:r>
      <w:r w:rsidR="00E8725C">
        <w:rPr>
          <w:rFonts w:cs="Arial"/>
          <w:color w:val="00B0F0"/>
          <w:lang w:eastAsia="de-DE"/>
        </w:rPr>
        <w:lastRenderedPageBreak/>
        <w:t>ein</w:t>
      </w:r>
      <w:r w:rsidRPr="00757FFB">
        <w:rPr>
          <w:rFonts w:cs="Arial"/>
          <w:color w:val="00B0F0"/>
          <w:lang w:eastAsia="de-DE"/>
        </w:rPr>
        <w:t>gebucht, handelt es sich nicht um eine Zahlungsschnittstelle, die hier erläutert werden müsste!</w:t>
      </w:r>
      <w:r w:rsidR="00E8725C">
        <w:rPr>
          <w:rFonts w:cs="Arial"/>
          <w:color w:val="00B0F0"/>
          <w:lang w:eastAsia="de-DE"/>
        </w:rPr>
        <w:t xml:space="preserve"> Zur Sicherheit kann aber auch dieses Verfahren hier erwähnt werden. </w:t>
      </w:r>
    </w:p>
    <w:p w:rsidR="00757FFB" w:rsidRDefault="00757FFB" w:rsidP="007A1BAB">
      <w:pPr>
        <w:pStyle w:val="KeinLeerraum"/>
        <w:ind w:left="792"/>
        <w:rPr>
          <w:rFonts w:cs="Arial"/>
          <w:color w:val="00B0F0"/>
          <w:lang w:eastAsia="de-DE"/>
        </w:rPr>
      </w:pPr>
    </w:p>
    <w:p w:rsidR="00E428E2" w:rsidRDefault="00757FFB" w:rsidP="007A1BAB">
      <w:pPr>
        <w:pStyle w:val="KeinLeerraum"/>
        <w:ind w:left="792"/>
        <w:rPr>
          <w:rFonts w:cs="Arial"/>
          <w:color w:val="00B0F0"/>
          <w:lang w:eastAsia="de-DE"/>
        </w:rPr>
      </w:pPr>
      <w:r>
        <w:rPr>
          <w:rFonts w:cs="Arial"/>
          <w:color w:val="00B0F0"/>
          <w:lang w:eastAsia="de-DE"/>
        </w:rPr>
        <w:t>Beispiel</w:t>
      </w:r>
      <w:r w:rsidRPr="00757FFB">
        <w:rPr>
          <w:rFonts w:cs="Arial"/>
          <w:color w:val="00B0F0"/>
          <w:lang w:eastAsia="de-DE"/>
        </w:rPr>
        <w:t xml:space="preserve"> </w:t>
      </w:r>
      <w:r w:rsidR="00E428E2" w:rsidRPr="00757FFB">
        <w:rPr>
          <w:rFonts w:cs="Arial"/>
          <w:color w:val="00B0F0"/>
          <w:lang w:eastAsia="de-DE"/>
        </w:rPr>
        <w:t>Verbuchung der Sitzungsgelder</w:t>
      </w:r>
      <w:r w:rsidR="00E8725C">
        <w:rPr>
          <w:rFonts w:cs="Arial"/>
          <w:color w:val="00B0F0"/>
          <w:lang w:eastAsia="de-DE"/>
        </w:rPr>
        <w:t xml:space="preserve">: </w:t>
      </w:r>
      <w:r w:rsidR="00E428E2" w:rsidRPr="00757FFB">
        <w:rPr>
          <w:rFonts w:cs="Arial"/>
          <w:color w:val="00B0F0"/>
          <w:lang w:eastAsia="de-DE"/>
        </w:rPr>
        <w:t xml:space="preserve">Wir erhalten eine Datei von der Fachabteilung, die wir einlesen und auszahlen. </w:t>
      </w:r>
      <w:r w:rsidRPr="00757FFB">
        <w:rPr>
          <w:rFonts w:cs="Arial"/>
          <w:color w:val="00B0F0"/>
          <w:lang w:eastAsia="de-DE"/>
        </w:rPr>
        <w:t>-- &gt; Die ist k</w:t>
      </w:r>
      <w:r w:rsidR="00E428E2" w:rsidRPr="00757FFB">
        <w:rPr>
          <w:rFonts w:cs="Arial"/>
          <w:color w:val="00B0F0"/>
          <w:lang w:eastAsia="de-DE"/>
        </w:rPr>
        <w:t xml:space="preserve">eine Zahlungsschnittstelle, </w:t>
      </w:r>
      <w:r w:rsidRPr="00757FFB">
        <w:rPr>
          <w:rFonts w:cs="Arial"/>
          <w:color w:val="00B0F0"/>
          <w:lang w:eastAsia="de-DE"/>
        </w:rPr>
        <w:t>da die</w:t>
      </w:r>
      <w:r w:rsidR="00E428E2" w:rsidRPr="00757FFB">
        <w:rPr>
          <w:rFonts w:cs="Arial"/>
          <w:color w:val="00B0F0"/>
          <w:lang w:eastAsia="de-DE"/>
        </w:rPr>
        <w:t xml:space="preserve"> Verbuchung von Verbindlichkeiten auf Kreditoren</w:t>
      </w:r>
      <w:r w:rsidRPr="00757FFB">
        <w:rPr>
          <w:rFonts w:cs="Arial"/>
          <w:color w:val="00B0F0"/>
          <w:lang w:eastAsia="de-DE"/>
        </w:rPr>
        <w:t xml:space="preserve"> erfolgt und der Zahllauf dann </w:t>
      </w:r>
      <w:r>
        <w:rPr>
          <w:rFonts w:cs="Arial"/>
          <w:color w:val="00B0F0"/>
          <w:lang w:eastAsia="de-DE"/>
        </w:rPr>
        <w:t xml:space="preserve">aber direkt </w:t>
      </w:r>
      <w:r w:rsidRPr="00757FFB">
        <w:rPr>
          <w:rFonts w:cs="Arial"/>
          <w:color w:val="00B0F0"/>
          <w:lang w:eastAsia="de-DE"/>
        </w:rPr>
        <w:t>im Finanzprogramm</w:t>
      </w:r>
      <w:r w:rsidR="00E428E2" w:rsidRPr="00757FFB">
        <w:rPr>
          <w:rFonts w:cs="Arial"/>
          <w:color w:val="00B0F0"/>
          <w:lang w:eastAsia="de-DE"/>
        </w:rPr>
        <w:t>.</w:t>
      </w:r>
    </w:p>
    <w:p w:rsidR="00757FFB" w:rsidRPr="00757FFB" w:rsidRDefault="00757FFB" w:rsidP="007A1BAB">
      <w:pPr>
        <w:pStyle w:val="KeinLeerraum"/>
        <w:ind w:left="792"/>
        <w:rPr>
          <w:rFonts w:cs="Arial"/>
          <w:color w:val="00B0F0"/>
          <w:lang w:eastAsia="de-DE"/>
        </w:rPr>
      </w:pPr>
    </w:p>
    <w:p w:rsidR="006A2BE3" w:rsidRPr="00E8725C" w:rsidRDefault="00E8725C" w:rsidP="007A1BAB">
      <w:pPr>
        <w:pStyle w:val="KeinLeerraum"/>
        <w:ind w:left="792"/>
        <w:rPr>
          <w:rFonts w:cs="Arial"/>
          <w:color w:val="00B0F0"/>
          <w:lang w:eastAsia="de-DE"/>
        </w:rPr>
      </w:pPr>
      <w:r w:rsidRPr="00E8725C">
        <w:rPr>
          <w:rFonts w:cs="Arial"/>
          <w:color w:val="00B0F0"/>
          <w:lang w:eastAsia="de-DE"/>
        </w:rPr>
        <w:t>Beispiel DTEIN: Hier handelt es sich nicht um ein Vorsystem, dass eigenständig Zahlungen abwickelt. Die Zahlungsdaten werden zwar in das Finanz-IT-System eingespielt, aber erst dort verbucht und nicht bereits davor.</w:t>
      </w:r>
    </w:p>
    <w:p w:rsidR="009055DF" w:rsidRPr="007C2646" w:rsidRDefault="009055DF" w:rsidP="007A1BAB">
      <w:pPr>
        <w:pStyle w:val="KeinLeerraum"/>
        <w:ind w:left="792"/>
        <w:rPr>
          <w:rFonts w:cs="Arial"/>
          <w:lang w:eastAsia="de-DE"/>
        </w:rPr>
      </w:pPr>
    </w:p>
    <w:p w:rsidR="009055DF" w:rsidRPr="00C531BC" w:rsidRDefault="009055DF" w:rsidP="007A1BAB">
      <w:pPr>
        <w:pStyle w:val="KeinLeerraum"/>
        <w:ind w:left="792"/>
        <w:rPr>
          <w:rFonts w:cs="Arial"/>
          <w:color w:val="00B0F0"/>
          <w:lang w:eastAsia="de-DE"/>
        </w:rPr>
      </w:pPr>
      <w:r w:rsidRPr="00C531BC">
        <w:rPr>
          <w:rFonts w:cs="Arial"/>
          <w:color w:val="00B0F0"/>
          <w:lang w:eastAsia="de-DE"/>
        </w:rPr>
        <w:t>Alternativ: alle Zahlungen werden direkt im Verfahren des Rechnungswesens abgewickelt. Es gibt keine Vorverfahren mit Schnittstellen.</w:t>
      </w:r>
    </w:p>
    <w:p w:rsidR="0066033E" w:rsidRPr="007C2646" w:rsidRDefault="0066033E" w:rsidP="0066033E">
      <w:pPr>
        <w:pStyle w:val="KeinLeerraum"/>
        <w:rPr>
          <w:rFonts w:cs="Arial"/>
          <w:lang w:eastAsia="de-DE"/>
        </w:rPr>
      </w:pPr>
    </w:p>
    <w:p w:rsidR="0066033E" w:rsidRPr="007C2646" w:rsidRDefault="0066033E" w:rsidP="0066033E">
      <w:pPr>
        <w:rPr>
          <w:rFonts w:cs="Arial"/>
          <w:lang w:eastAsia="de-DE"/>
        </w:rPr>
      </w:pPr>
    </w:p>
    <w:p w:rsidR="002306CE" w:rsidRPr="007C2646" w:rsidRDefault="00943420" w:rsidP="0066033E">
      <w:pPr>
        <w:pStyle w:val="berschrift2"/>
        <w:numPr>
          <w:ilvl w:val="1"/>
          <w:numId w:val="3"/>
        </w:numPr>
        <w:spacing w:after="240"/>
        <w:ind w:hanging="650"/>
        <w:rPr>
          <w:rFonts w:ascii="Arial" w:eastAsia="Times New Roman" w:hAnsi="Arial" w:cs="Arial"/>
          <w:color w:val="000000" w:themeColor="text1"/>
          <w:lang w:eastAsia="de-DE"/>
        </w:rPr>
      </w:pPr>
      <w:bookmarkStart w:id="7" w:name="_Toc203408544"/>
      <w:r w:rsidRPr="007C2646">
        <w:rPr>
          <w:rFonts w:ascii="Arial" w:eastAsia="Times New Roman" w:hAnsi="Arial" w:cs="Arial"/>
          <w:color w:val="000000" w:themeColor="text1"/>
          <w:lang w:eastAsia="de-DE"/>
        </w:rPr>
        <w:t>Abstimmung der Zahlungsmittelkonten (Tagesabschluss)</w:t>
      </w:r>
      <w:bookmarkEnd w:id="7"/>
    </w:p>
    <w:p w:rsidR="00DC6333" w:rsidRPr="00DC6333" w:rsidRDefault="00DC6333" w:rsidP="00DC6333">
      <w:pPr>
        <w:pStyle w:val="KeinLeerraum"/>
        <w:ind w:left="792"/>
        <w:rPr>
          <w:rFonts w:cs="Arial"/>
          <w:color w:val="C00000"/>
          <w:lang w:eastAsia="de-DE"/>
        </w:rPr>
      </w:pPr>
      <w:r w:rsidRPr="00DC6333">
        <w:rPr>
          <w:rFonts w:cs="Arial"/>
          <w:color w:val="C00000"/>
          <w:lang w:eastAsia="de-DE"/>
        </w:rPr>
        <w:t xml:space="preserve">1.5 Form und Zuständigkeit sowie Zeitpunkte für die Abstimmung der </w:t>
      </w:r>
    </w:p>
    <w:p w:rsidR="00DC6333" w:rsidRDefault="00DC6333" w:rsidP="00DC6333">
      <w:pPr>
        <w:pStyle w:val="KeinLeerraum"/>
        <w:ind w:left="792"/>
        <w:rPr>
          <w:rFonts w:cs="Arial"/>
          <w:color w:val="C00000"/>
          <w:lang w:eastAsia="de-DE"/>
        </w:rPr>
      </w:pPr>
      <w:r w:rsidRPr="00DC6333">
        <w:rPr>
          <w:rFonts w:cs="Arial"/>
          <w:color w:val="C00000"/>
          <w:lang w:eastAsia="de-DE"/>
        </w:rPr>
        <w:t>Finanzrechnungskonten mit den Bankkonten mit Ermittlung und Feststellung des stichtags-bezogenen Zahlungsmittelbestandes (Liquidität)</w:t>
      </w:r>
    </w:p>
    <w:p w:rsidR="00E70EB6" w:rsidRPr="001B5770" w:rsidRDefault="00E70EB6" w:rsidP="00DC6333">
      <w:pPr>
        <w:pStyle w:val="KeinLeerraum"/>
        <w:ind w:left="792"/>
        <w:rPr>
          <w:rFonts w:cs="Arial"/>
          <w:color w:val="00B050"/>
          <w:lang w:eastAsia="de-DE"/>
        </w:rPr>
      </w:pPr>
    </w:p>
    <w:p w:rsidR="00E70EB6" w:rsidRPr="001B5770" w:rsidRDefault="00E70EB6" w:rsidP="00E70EB6">
      <w:pPr>
        <w:ind w:left="792"/>
        <w:jc w:val="both"/>
        <w:rPr>
          <w:rFonts w:cs="Arial"/>
          <w:color w:val="00B050"/>
          <w:lang w:eastAsia="de-DE"/>
        </w:rPr>
      </w:pPr>
      <w:r w:rsidRPr="001B5770">
        <w:rPr>
          <w:rFonts w:cs="Arial"/>
          <w:color w:val="00B050"/>
          <w:lang w:eastAsia="de-DE"/>
        </w:rPr>
        <w:t xml:space="preserve">An dieser Stelle sind Regelungen zum Tagesabschluss festzulegen. Sofern Buchungen erfolgt sind, ist ein Tagesabschluss vorzunehmen. </w:t>
      </w:r>
    </w:p>
    <w:p w:rsidR="00293B06" w:rsidRPr="007C2646" w:rsidRDefault="00293B06" w:rsidP="00DC6333">
      <w:pPr>
        <w:pStyle w:val="KeinLeerraum"/>
        <w:rPr>
          <w:rFonts w:cs="Arial"/>
          <w:color w:val="002060"/>
          <w:lang w:eastAsia="de-DE"/>
        </w:rPr>
      </w:pPr>
    </w:p>
    <w:p w:rsidR="00293B06" w:rsidRPr="00C531BC" w:rsidRDefault="00293B06" w:rsidP="00293B06">
      <w:pPr>
        <w:pStyle w:val="KeinLeerraum"/>
        <w:ind w:left="792"/>
        <w:rPr>
          <w:rFonts w:cs="Arial"/>
          <w:color w:val="00B0F0"/>
          <w:lang w:eastAsia="de-DE"/>
        </w:rPr>
      </w:pPr>
      <w:r w:rsidRPr="00C531BC">
        <w:rPr>
          <w:rFonts w:cs="Arial"/>
          <w:color w:val="00B0F0"/>
          <w:lang w:eastAsia="de-DE"/>
        </w:rPr>
        <w:t xml:space="preserve">§ 39 (5): Die Zahlungsmittelkonten sollen am Schluss eines Buchungstages oder vor Beginn des folgenden Buchungstages mit den Beständen der Bankkonten abgeglichen werden. </w:t>
      </w:r>
      <w:r w:rsidRPr="00C531BC">
        <w:rPr>
          <w:rFonts w:cs="Arial"/>
          <w:b/>
          <w:color w:val="00B0F0"/>
          <w:lang w:eastAsia="de-DE"/>
        </w:rPr>
        <w:t>Der Bürgermeister kann abweichende Termine für die Abstimmung mit den Zahlungsmittelkonten regeln.</w:t>
      </w:r>
      <w:r w:rsidRPr="00C531BC">
        <w:rPr>
          <w:rFonts w:cs="Arial"/>
          <w:color w:val="00B0F0"/>
          <w:lang w:eastAsia="de-DE"/>
        </w:rPr>
        <w:t xml:space="preserve"> Am Ende des Haushaltsjahres sind die Zahlungsmittelkonten für die Aufstellung des Jahresabschlusses abzuschließen und der Endbestand an Zahlungsmitteln zum Abschlussstichtag ist festzustellen. </w:t>
      </w:r>
      <w:r w:rsidRPr="00C531BC">
        <w:rPr>
          <w:rFonts w:cs="Arial"/>
          <w:color w:val="00B0F0"/>
        </w:rPr>
        <w:t xml:space="preserve"> Unstimmigkeiten, die sich bei der Gegenüberstellung des Zahlungsmittelistbestands und des Zahlungsmittelsollbestands ergeben, sind unverzüglich aufzuklären. </w:t>
      </w:r>
      <w:r w:rsidRPr="00C531BC">
        <w:rPr>
          <w:rFonts w:cs="Arial"/>
          <w:b/>
          <w:color w:val="00B0F0"/>
          <w:lang w:eastAsia="de-DE"/>
        </w:rPr>
        <w:t>Näheres ist durch Dienstanweisung zu regeln.</w:t>
      </w:r>
      <w:r w:rsidRPr="00C531BC">
        <w:rPr>
          <w:rFonts w:cs="Arial"/>
          <w:color w:val="00B0F0"/>
          <w:highlight w:val="cyan"/>
          <w:lang w:eastAsia="de-DE"/>
        </w:rPr>
        <w:t xml:space="preserve"> </w:t>
      </w:r>
    </w:p>
    <w:p w:rsidR="00C22EDA" w:rsidRPr="007C2646" w:rsidRDefault="00C22EDA" w:rsidP="00293B06">
      <w:pPr>
        <w:pStyle w:val="KeinLeerraum"/>
        <w:ind w:left="792"/>
        <w:rPr>
          <w:rFonts w:cs="Arial"/>
          <w:color w:val="002060"/>
          <w:lang w:eastAsia="de-DE"/>
        </w:rPr>
      </w:pPr>
    </w:p>
    <w:p w:rsidR="00C22EDA" w:rsidRPr="00C531BC" w:rsidRDefault="00C22EDA" w:rsidP="00293B06">
      <w:pPr>
        <w:pStyle w:val="KeinLeerraum"/>
        <w:ind w:left="792"/>
        <w:rPr>
          <w:rFonts w:cs="Arial"/>
          <w:color w:val="00B0F0"/>
          <w:lang w:eastAsia="de-DE"/>
        </w:rPr>
      </w:pPr>
      <w:r w:rsidRPr="00C531BC">
        <w:rPr>
          <w:rFonts w:cs="Arial"/>
          <w:color w:val="00B0F0"/>
          <w:lang w:eastAsia="de-DE"/>
        </w:rPr>
        <w:t>Hinweis: Der Begriff „Tagesabschluss“ wird in der Verordnung nicht erwähnt. Da der Begriff aber geläufig ist und auch in den Finanz-IT-Verfahren so betitelt ist, wird er hier auch verwendet.</w:t>
      </w:r>
    </w:p>
    <w:p w:rsidR="00293B06" w:rsidRPr="007C2646" w:rsidRDefault="00293B06" w:rsidP="00B601DC">
      <w:pPr>
        <w:pStyle w:val="KeinLeerraum"/>
        <w:ind w:left="792"/>
        <w:rPr>
          <w:rFonts w:cs="Arial"/>
          <w:lang w:eastAsia="de-DE"/>
        </w:rPr>
      </w:pPr>
    </w:p>
    <w:p w:rsidR="00F26383" w:rsidRPr="007C2646" w:rsidRDefault="00943420" w:rsidP="00943420">
      <w:pPr>
        <w:pStyle w:val="KeinLeerraum"/>
        <w:ind w:left="792"/>
        <w:rPr>
          <w:rFonts w:cs="Arial"/>
          <w:lang w:eastAsia="de-DE"/>
        </w:rPr>
      </w:pPr>
      <w:r w:rsidRPr="007C2646">
        <w:rPr>
          <w:rFonts w:cs="Arial"/>
          <w:lang w:eastAsia="de-DE"/>
        </w:rPr>
        <w:t xml:space="preserve">Die Abstimmung der Zahlungsmittelkonten </w:t>
      </w:r>
      <w:r w:rsidR="007663E8">
        <w:rPr>
          <w:rFonts w:cs="Arial"/>
          <w:lang w:eastAsia="de-DE"/>
        </w:rPr>
        <w:t>erfolgt analog § 39 (5) GemHKVO je Buchungstag</w:t>
      </w:r>
      <w:r w:rsidR="00C3283D" w:rsidRPr="007C2646">
        <w:rPr>
          <w:rFonts w:cs="Arial"/>
          <w:lang w:eastAsia="de-DE"/>
        </w:rPr>
        <w:t>.</w:t>
      </w:r>
      <w:r w:rsidRPr="007C2646">
        <w:rPr>
          <w:rFonts w:cs="Arial"/>
          <w:lang w:eastAsia="de-DE"/>
        </w:rPr>
        <w:t xml:space="preserve"> </w:t>
      </w:r>
    </w:p>
    <w:p w:rsidR="00C46B8E" w:rsidRPr="007C2646" w:rsidRDefault="00C46B8E" w:rsidP="00943420">
      <w:pPr>
        <w:pStyle w:val="KeinLeerraum"/>
        <w:ind w:left="792"/>
        <w:rPr>
          <w:rFonts w:cs="Arial"/>
          <w:lang w:eastAsia="de-DE"/>
        </w:rPr>
      </w:pPr>
    </w:p>
    <w:p w:rsidR="00C46B8E" w:rsidRPr="00C531BC" w:rsidRDefault="00C46B8E" w:rsidP="00943420">
      <w:pPr>
        <w:pStyle w:val="KeinLeerraum"/>
        <w:ind w:left="792"/>
        <w:rPr>
          <w:rFonts w:cs="Arial"/>
          <w:color w:val="00B0F0"/>
          <w:lang w:eastAsia="de-DE"/>
        </w:rPr>
      </w:pPr>
      <w:r w:rsidRPr="00C531BC">
        <w:rPr>
          <w:rFonts w:cs="Arial"/>
          <w:color w:val="00B0F0"/>
          <w:lang w:eastAsia="de-DE"/>
        </w:rPr>
        <w:t xml:space="preserve">Alternativ für z.B. ganz kleine Gemeinden: Die Abstimmung der Zahlungsmittelkonten mit den Bankkonten und der Finanzrechnung erfolgt </w:t>
      </w:r>
      <w:r w:rsidR="007663E8">
        <w:rPr>
          <w:rFonts w:cs="Arial"/>
          <w:color w:val="00B0F0"/>
          <w:lang w:eastAsia="de-DE"/>
        </w:rPr>
        <w:t xml:space="preserve">abweichend von § 39 (5) GemHKVO </w:t>
      </w:r>
      <w:r w:rsidRPr="00C531BC">
        <w:rPr>
          <w:rFonts w:cs="Arial"/>
          <w:color w:val="00B0F0"/>
          <w:lang w:eastAsia="de-DE"/>
        </w:rPr>
        <w:t>wöchentlich jeweils zum Ende einer Arbeitswoche, sofern Buchungen angefallen sind.</w:t>
      </w:r>
    </w:p>
    <w:p w:rsidR="00F26383" w:rsidRPr="007C2646" w:rsidRDefault="00F26383" w:rsidP="00943420">
      <w:pPr>
        <w:pStyle w:val="KeinLeerraum"/>
        <w:ind w:left="792"/>
        <w:rPr>
          <w:rFonts w:cs="Arial"/>
          <w:lang w:eastAsia="de-DE"/>
        </w:rPr>
      </w:pPr>
    </w:p>
    <w:p w:rsidR="00F26383" w:rsidRPr="007C2646" w:rsidRDefault="00C46B8E" w:rsidP="00943420">
      <w:pPr>
        <w:pStyle w:val="KeinLeerraum"/>
        <w:ind w:left="792"/>
        <w:rPr>
          <w:rFonts w:cs="Arial"/>
          <w:lang w:eastAsia="de-DE"/>
        </w:rPr>
      </w:pPr>
      <w:r w:rsidRPr="007C2646">
        <w:rPr>
          <w:rFonts w:cs="Arial"/>
          <w:lang w:eastAsia="de-DE"/>
        </w:rPr>
        <w:t>Nach Prüfung der Bestände</w:t>
      </w:r>
      <w:r w:rsidR="00943420" w:rsidRPr="007C2646">
        <w:rPr>
          <w:rFonts w:cs="Arial"/>
          <w:lang w:eastAsia="de-DE"/>
        </w:rPr>
        <w:t xml:space="preserve"> wird </w:t>
      </w:r>
      <w:r w:rsidRPr="007C2646">
        <w:rPr>
          <w:rFonts w:cs="Arial"/>
          <w:lang w:eastAsia="de-DE"/>
        </w:rPr>
        <w:t>der Tagesabschluss-Bericht</w:t>
      </w:r>
      <w:r w:rsidR="00943420" w:rsidRPr="007C2646">
        <w:rPr>
          <w:rFonts w:cs="Arial"/>
          <w:lang w:eastAsia="de-DE"/>
        </w:rPr>
        <w:t xml:space="preserve"> im </w:t>
      </w:r>
      <w:r w:rsidR="00C8283D" w:rsidRPr="007C2646">
        <w:rPr>
          <w:rFonts w:cs="Arial"/>
          <w:lang w:eastAsia="de-DE"/>
        </w:rPr>
        <w:t xml:space="preserve">Finanz-IT-Verfahren </w:t>
      </w:r>
      <w:r w:rsidR="00C3283D" w:rsidRPr="007C2646">
        <w:rPr>
          <w:rFonts w:cs="Arial"/>
          <w:lang w:eastAsia="de-DE"/>
        </w:rPr>
        <w:t>Infoma</w:t>
      </w:r>
      <w:r w:rsidR="00943420" w:rsidRPr="007C2646">
        <w:rPr>
          <w:rFonts w:cs="Arial"/>
          <w:lang w:eastAsia="de-DE"/>
        </w:rPr>
        <w:t xml:space="preserve"> erzeugt. </w:t>
      </w:r>
      <w:r w:rsidR="00F26383" w:rsidRPr="007C2646">
        <w:rPr>
          <w:rFonts w:cs="Arial"/>
          <w:lang w:eastAsia="de-DE"/>
        </w:rPr>
        <w:t xml:space="preserve">Als Anlagen sind </w:t>
      </w:r>
      <w:r w:rsidR="00C3283D" w:rsidRPr="007C2646">
        <w:rPr>
          <w:rFonts w:cs="Arial"/>
          <w:lang w:eastAsia="de-DE"/>
        </w:rPr>
        <w:t>folgende weiteren Berichte dem Tagesabschluss anzufügen:</w:t>
      </w:r>
      <w:r w:rsidR="00F26383" w:rsidRPr="007C2646">
        <w:rPr>
          <w:rFonts w:cs="Arial"/>
          <w:lang w:eastAsia="de-DE"/>
        </w:rPr>
        <w:t xml:space="preserve"> die Finanzrechnung, ein Nachweis über die enthaltenen Schwebeposten sowie de</w:t>
      </w:r>
      <w:r w:rsidRPr="007C2646">
        <w:rPr>
          <w:rFonts w:cs="Arial"/>
          <w:lang w:eastAsia="de-DE"/>
        </w:rPr>
        <w:t>r</w:t>
      </w:r>
      <w:r w:rsidR="00F26383" w:rsidRPr="007C2646">
        <w:rPr>
          <w:rFonts w:cs="Arial"/>
          <w:lang w:eastAsia="de-DE"/>
        </w:rPr>
        <w:t xml:space="preserve"> Bestand de</w:t>
      </w:r>
      <w:r w:rsidR="00C3283D" w:rsidRPr="007C2646">
        <w:rPr>
          <w:rFonts w:cs="Arial"/>
          <w:lang w:eastAsia="de-DE"/>
        </w:rPr>
        <w:t>r Geldtransitkonten. Außerdem wird der Bericht Mitteilung an den Vollziehungsbeamten erzeugt und – sofern entsprechende Buchungen vorhanden sind – zur Ermäßigung bzw. Rücknahme an die Vollstreckungsbehörde weitergeleitet.</w:t>
      </w:r>
    </w:p>
    <w:p w:rsidR="00F26383" w:rsidRPr="007C2646" w:rsidRDefault="00F26383" w:rsidP="00943420">
      <w:pPr>
        <w:pStyle w:val="KeinLeerraum"/>
        <w:ind w:left="792"/>
        <w:rPr>
          <w:rFonts w:cs="Arial"/>
          <w:lang w:eastAsia="de-DE"/>
        </w:rPr>
      </w:pPr>
    </w:p>
    <w:p w:rsidR="00C46B8E" w:rsidRPr="007C2646" w:rsidRDefault="00F26383" w:rsidP="00943420">
      <w:pPr>
        <w:pStyle w:val="KeinLeerraum"/>
        <w:ind w:left="792"/>
        <w:rPr>
          <w:rFonts w:cs="Arial"/>
          <w:lang w:eastAsia="de-DE"/>
        </w:rPr>
      </w:pPr>
      <w:r w:rsidRPr="007C2646">
        <w:rPr>
          <w:rFonts w:cs="Arial"/>
          <w:lang w:eastAsia="de-DE"/>
        </w:rPr>
        <w:t xml:space="preserve">Verantwortlich für die Erstellung und Abstimmung des Tagesabschlusses sind die Mitarbeitenden, die an dem betroffenen Tag die Bankbuchungen vorgenommen haben. Der Mitarbeitende, der die letzten Buchungen des Tages vorgenommen hat, erstellt und prüft den Tagesabschluss, legt ihn in der digitalen Akte ab und bestätigt die Richtigkeit mit seiner Signatur. </w:t>
      </w:r>
    </w:p>
    <w:p w:rsidR="00C46B8E" w:rsidRPr="007C2646" w:rsidRDefault="00C46B8E" w:rsidP="00943420">
      <w:pPr>
        <w:pStyle w:val="KeinLeerraum"/>
        <w:ind w:left="792"/>
        <w:rPr>
          <w:rFonts w:cs="Arial"/>
          <w:lang w:eastAsia="de-DE"/>
        </w:rPr>
      </w:pPr>
    </w:p>
    <w:p w:rsidR="00F26383" w:rsidRPr="007C2646" w:rsidRDefault="00F26383" w:rsidP="00943420">
      <w:pPr>
        <w:pStyle w:val="KeinLeerraum"/>
        <w:ind w:left="792"/>
        <w:rPr>
          <w:rFonts w:cs="Arial"/>
          <w:lang w:eastAsia="de-DE"/>
        </w:rPr>
      </w:pPr>
      <w:r w:rsidRPr="007C2646">
        <w:rPr>
          <w:rFonts w:cs="Arial"/>
          <w:lang w:eastAsia="de-DE"/>
        </w:rPr>
        <w:lastRenderedPageBreak/>
        <w:t xml:space="preserve">Eventuelle Abweichungen zur Finanzrechnung </w:t>
      </w:r>
      <w:r w:rsidR="00C46B8E" w:rsidRPr="007C2646">
        <w:rPr>
          <w:rFonts w:cs="Arial"/>
          <w:lang w:eastAsia="de-DE"/>
        </w:rPr>
        <w:t xml:space="preserve">(z.B. bei Wertstellungen in der Zukunft) </w:t>
      </w:r>
      <w:r w:rsidRPr="007C2646">
        <w:rPr>
          <w:rFonts w:cs="Arial"/>
          <w:lang w:eastAsia="de-DE"/>
        </w:rPr>
        <w:t xml:space="preserve">sind auf dem </w:t>
      </w:r>
      <w:r w:rsidR="00C46B8E" w:rsidRPr="007C2646">
        <w:rPr>
          <w:rFonts w:cs="Arial"/>
          <w:lang w:eastAsia="de-DE"/>
        </w:rPr>
        <w:t>Tagesabschluss mit einer Notiz</w:t>
      </w:r>
      <w:r w:rsidRPr="007C2646">
        <w:rPr>
          <w:rFonts w:cs="Arial"/>
          <w:lang w:eastAsia="de-DE"/>
        </w:rPr>
        <w:t xml:space="preserve"> zu erläutern</w:t>
      </w:r>
      <w:r w:rsidR="00C46B8E" w:rsidRPr="007C2646">
        <w:rPr>
          <w:rFonts w:cs="Arial"/>
          <w:lang w:eastAsia="de-DE"/>
        </w:rPr>
        <w:t>. Sollten Buchungsfehler erst nach Erzeugung des Tagesabschlusses auffallen, sind diese ebenfalls auf dem Tagesabschluss mit einer Notiz zu erläutern und spätestens am Folgetag zu korrigieren.</w:t>
      </w:r>
    </w:p>
    <w:p w:rsidR="00F26383" w:rsidRPr="007C2646" w:rsidRDefault="00F26383" w:rsidP="00943420">
      <w:pPr>
        <w:pStyle w:val="KeinLeerraum"/>
        <w:ind w:left="792"/>
        <w:rPr>
          <w:rFonts w:cs="Arial"/>
          <w:lang w:eastAsia="de-DE"/>
        </w:rPr>
      </w:pPr>
    </w:p>
    <w:p w:rsidR="00943420" w:rsidRPr="007C2646" w:rsidRDefault="00CC3B34" w:rsidP="00F26383">
      <w:pPr>
        <w:pStyle w:val="KeinLeerraum"/>
        <w:ind w:left="792"/>
        <w:rPr>
          <w:rFonts w:cs="Arial"/>
          <w:lang w:eastAsia="de-DE"/>
        </w:rPr>
      </w:pPr>
      <w:r w:rsidRPr="007C2646">
        <w:rPr>
          <w:rFonts w:cs="Arial"/>
          <w:lang w:eastAsia="de-DE"/>
        </w:rPr>
        <w:t>Der Tagesabschluss ist von der</w:t>
      </w:r>
      <w:r w:rsidR="00F26383" w:rsidRPr="007C2646">
        <w:rPr>
          <w:rFonts w:cs="Arial"/>
          <w:lang w:eastAsia="de-DE"/>
        </w:rPr>
        <w:t xml:space="preserve"> </w:t>
      </w:r>
      <w:r w:rsidRPr="007C2646">
        <w:rPr>
          <w:rFonts w:cs="Arial"/>
          <w:lang w:eastAsia="de-DE"/>
        </w:rPr>
        <w:t>Kassenleitung</w:t>
      </w:r>
      <w:r w:rsidR="00F26383" w:rsidRPr="007C2646">
        <w:rPr>
          <w:rFonts w:cs="Arial"/>
          <w:lang w:eastAsia="de-DE"/>
        </w:rPr>
        <w:t xml:space="preserve"> oder </w:t>
      </w:r>
      <w:r w:rsidRPr="007C2646">
        <w:rPr>
          <w:rFonts w:cs="Arial"/>
          <w:lang w:eastAsia="de-DE"/>
        </w:rPr>
        <w:t>ihrem</w:t>
      </w:r>
      <w:r w:rsidR="00F26383" w:rsidRPr="007C2646">
        <w:rPr>
          <w:rFonts w:cs="Arial"/>
          <w:lang w:eastAsia="de-DE"/>
        </w:rPr>
        <w:t xml:space="preserve"> Stellvertreter </w:t>
      </w:r>
      <w:r w:rsidR="00C46B8E" w:rsidRPr="007C2646">
        <w:rPr>
          <w:rFonts w:cs="Arial"/>
          <w:lang w:eastAsia="de-DE"/>
        </w:rPr>
        <w:t xml:space="preserve">gegen </w:t>
      </w:r>
      <w:r w:rsidR="00F26383" w:rsidRPr="007C2646">
        <w:rPr>
          <w:rFonts w:cs="Arial"/>
          <w:lang w:eastAsia="de-DE"/>
        </w:rPr>
        <w:t>zu</w:t>
      </w:r>
      <w:r w:rsidR="00C46B8E" w:rsidRPr="007C2646">
        <w:rPr>
          <w:rFonts w:cs="Arial"/>
          <w:lang w:eastAsia="de-DE"/>
        </w:rPr>
        <w:t xml:space="preserve"> p</w:t>
      </w:r>
      <w:r w:rsidR="00F26383" w:rsidRPr="007C2646">
        <w:rPr>
          <w:rFonts w:cs="Arial"/>
          <w:lang w:eastAsia="de-DE"/>
        </w:rPr>
        <w:t xml:space="preserve">rüfen und </w:t>
      </w:r>
      <w:r w:rsidR="00C46B8E" w:rsidRPr="007C2646">
        <w:rPr>
          <w:rFonts w:cs="Arial"/>
          <w:lang w:eastAsia="de-DE"/>
        </w:rPr>
        <w:t>diese Prüfung ist mit der Signatur auf dem Tagesabschluss zu dokumentieren</w:t>
      </w:r>
      <w:r w:rsidR="00F26383" w:rsidRPr="007C2646">
        <w:rPr>
          <w:rFonts w:cs="Arial"/>
          <w:lang w:eastAsia="de-DE"/>
        </w:rPr>
        <w:t>.</w:t>
      </w:r>
    </w:p>
    <w:p w:rsidR="00943420" w:rsidRPr="007C2646" w:rsidRDefault="00943420" w:rsidP="00943420">
      <w:pPr>
        <w:pStyle w:val="KeinLeerraum"/>
        <w:ind w:left="792"/>
        <w:rPr>
          <w:rFonts w:cs="Arial"/>
          <w:lang w:eastAsia="de-DE"/>
        </w:rPr>
      </w:pPr>
    </w:p>
    <w:p w:rsidR="00943420" w:rsidRPr="007C2646" w:rsidRDefault="00943420" w:rsidP="00943420">
      <w:pPr>
        <w:pStyle w:val="KeinLeerraum"/>
        <w:ind w:left="792"/>
        <w:rPr>
          <w:rFonts w:cs="Arial"/>
          <w:lang w:eastAsia="de-DE"/>
        </w:rPr>
      </w:pPr>
    </w:p>
    <w:p w:rsidR="002306CE" w:rsidRPr="007C2646" w:rsidRDefault="00B601DC" w:rsidP="0066033E">
      <w:pPr>
        <w:pStyle w:val="berschrift2"/>
        <w:numPr>
          <w:ilvl w:val="1"/>
          <w:numId w:val="3"/>
        </w:numPr>
        <w:spacing w:after="240"/>
        <w:ind w:hanging="650"/>
        <w:rPr>
          <w:rFonts w:ascii="Arial" w:eastAsia="Times New Roman" w:hAnsi="Arial" w:cs="Arial"/>
          <w:color w:val="000000" w:themeColor="text1"/>
          <w:lang w:eastAsia="de-DE"/>
        </w:rPr>
      </w:pPr>
      <w:bookmarkStart w:id="8" w:name="_Toc203408545"/>
      <w:r w:rsidRPr="007C2646">
        <w:rPr>
          <w:rFonts w:ascii="Arial" w:eastAsia="Times New Roman" w:hAnsi="Arial" w:cs="Arial"/>
          <w:color w:val="000000" w:themeColor="text1"/>
          <w:lang w:eastAsia="de-DE"/>
        </w:rPr>
        <w:t>Jahresabschlussarbeiten</w:t>
      </w:r>
      <w:bookmarkEnd w:id="8"/>
    </w:p>
    <w:p w:rsidR="0066033E" w:rsidRPr="00DC6333" w:rsidRDefault="00DC6333" w:rsidP="00B601DC">
      <w:pPr>
        <w:pStyle w:val="KeinLeerraum"/>
        <w:ind w:left="792"/>
        <w:rPr>
          <w:rFonts w:cs="Arial"/>
          <w:color w:val="C00000"/>
          <w:lang w:eastAsia="de-DE"/>
        </w:rPr>
      </w:pPr>
      <w:r w:rsidRPr="00DC6333">
        <w:rPr>
          <w:rFonts w:cs="Arial"/>
          <w:color w:val="C00000"/>
          <w:lang w:eastAsia="de-DE"/>
        </w:rPr>
        <w:t>1.6 die Jahresabstimmung der Konten für den Jahresabschluss, insbesondere die Forde-rungsbewertung,</w:t>
      </w:r>
    </w:p>
    <w:p w:rsidR="00B601DC" w:rsidRPr="007C2646" w:rsidRDefault="00B601DC" w:rsidP="00B601DC">
      <w:pPr>
        <w:pStyle w:val="KeinLeerraum"/>
        <w:ind w:left="792"/>
        <w:rPr>
          <w:rFonts w:cs="Arial"/>
          <w:lang w:eastAsia="de-DE"/>
        </w:rPr>
      </w:pPr>
    </w:p>
    <w:p w:rsidR="00E70EB6" w:rsidRPr="001B5770" w:rsidRDefault="00E70EB6" w:rsidP="00E70EB6">
      <w:pPr>
        <w:ind w:left="792"/>
        <w:jc w:val="both"/>
        <w:rPr>
          <w:rFonts w:cs="Arial"/>
          <w:color w:val="00B050"/>
          <w:lang w:eastAsia="de-DE"/>
        </w:rPr>
      </w:pPr>
      <w:r w:rsidRPr="001B5770">
        <w:rPr>
          <w:rFonts w:cs="Arial"/>
          <w:color w:val="00B050"/>
          <w:lang w:eastAsia="de-DE"/>
        </w:rPr>
        <w:t xml:space="preserve">Die Verantwortlichkeiten im Rahmen des Jahresabschlusses sind zu beschreiben. Insbesondere ist auf Form, Zuständigkeit und Zeitpunkte einzugehen. Alle Nebenbücher sind rechtzeitig mit dem Hauptbuch abzustimmen. </w:t>
      </w:r>
    </w:p>
    <w:p w:rsidR="00E70EB6" w:rsidRDefault="00E70EB6" w:rsidP="00B601DC">
      <w:pPr>
        <w:pStyle w:val="KeinLeerraum"/>
        <w:ind w:left="792"/>
        <w:rPr>
          <w:rFonts w:cs="Arial"/>
          <w:lang w:eastAsia="de-DE"/>
        </w:rPr>
      </w:pPr>
    </w:p>
    <w:p w:rsidR="00102AB1" w:rsidRPr="007C2646" w:rsidRDefault="001C656E" w:rsidP="00B601DC">
      <w:pPr>
        <w:pStyle w:val="KeinLeerraum"/>
        <w:ind w:left="792"/>
        <w:rPr>
          <w:rFonts w:cs="Arial"/>
          <w:lang w:eastAsia="de-DE"/>
        </w:rPr>
      </w:pPr>
      <w:r w:rsidRPr="007C2646">
        <w:rPr>
          <w:rFonts w:cs="Arial"/>
          <w:lang w:eastAsia="de-DE"/>
        </w:rPr>
        <w:t xml:space="preserve">Die unter Punkt 1.1 dieser Dienstanweisung aufgeführten Jahresabschlussarbeiten hat die Kasse jährlich nach Jahresende bzw. Buchungsschluss durchzuführen. </w:t>
      </w:r>
    </w:p>
    <w:p w:rsidR="00102AB1" w:rsidRPr="007C2646" w:rsidRDefault="00102AB1" w:rsidP="00B601DC">
      <w:pPr>
        <w:pStyle w:val="KeinLeerraum"/>
        <w:ind w:left="792"/>
        <w:rPr>
          <w:rFonts w:cs="Arial"/>
          <w:lang w:eastAsia="de-DE"/>
        </w:rPr>
      </w:pPr>
    </w:p>
    <w:p w:rsidR="00B601DC" w:rsidRPr="007C2646" w:rsidRDefault="006F7D84" w:rsidP="00B601DC">
      <w:pPr>
        <w:pStyle w:val="KeinLeerraum"/>
        <w:ind w:left="792"/>
        <w:rPr>
          <w:rFonts w:cs="Arial"/>
          <w:lang w:eastAsia="de-DE"/>
        </w:rPr>
      </w:pPr>
      <w:r w:rsidRPr="007C2646">
        <w:rPr>
          <w:rFonts w:cs="Arial"/>
        </w:rPr>
        <w:t xml:space="preserve">Die Aufgaben der Kasse sind der Liste über Jahresabschlussarbeiten aus dem internen Kontrollsystem (IKS) zu entnehmen. </w:t>
      </w:r>
      <w:r w:rsidR="001C656E" w:rsidRPr="007C2646">
        <w:rPr>
          <w:rFonts w:cs="Arial"/>
          <w:lang w:eastAsia="de-DE"/>
        </w:rPr>
        <w:t>Dort ist die Durchführung der jeweiligen Tätigkeit per Signatur zu dokumentieren</w:t>
      </w:r>
      <w:r w:rsidR="00BC4600" w:rsidRPr="007C2646">
        <w:rPr>
          <w:rFonts w:cs="Arial"/>
          <w:lang w:eastAsia="de-DE"/>
        </w:rPr>
        <w:t xml:space="preserve"> und die vollständige Liste ist zu den Jahresabschlussunterlagen zu nehmen</w:t>
      </w:r>
      <w:r w:rsidR="001C656E" w:rsidRPr="007C2646">
        <w:rPr>
          <w:rFonts w:cs="Arial"/>
          <w:lang w:eastAsia="de-DE"/>
        </w:rPr>
        <w:t>.</w:t>
      </w:r>
    </w:p>
    <w:p w:rsidR="00102AB1" w:rsidRPr="007C2646" w:rsidRDefault="00102AB1" w:rsidP="00B601DC">
      <w:pPr>
        <w:pStyle w:val="KeinLeerraum"/>
        <w:ind w:left="792"/>
        <w:rPr>
          <w:rFonts w:cs="Arial"/>
          <w:lang w:eastAsia="de-DE"/>
        </w:rPr>
      </w:pPr>
    </w:p>
    <w:p w:rsidR="006F7D84" w:rsidRPr="00C531BC" w:rsidRDefault="00102AB1" w:rsidP="00102AB1">
      <w:pPr>
        <w:pStyle w:val="KeinLeerraum"/>
        <w:ind w:left="792"/>
        <w:rPr>
          <w:rFonts w:cs="Arial"/>
          <w:color w:val="00B0F0"/>
          <w:lang w:eastAsia="de-DE"/>
        </w:rPr>
      </w:pPr>
      <w:r w:rsidRPr="00C531BC">
        <w:rPr>
          <w:rFonts w:cs="Arial"/>
          <w:color w:val="00B0F0"/>
          <w:lang w:eastAsia="de-DE"/>
        </w:rPr>
        <w:t>Falls noch nicht vorhanden, sollte zumindest eine</w:t>
      </w:r>
      <w:r w:rsidR="006F7D84" w:rsidRPr="00C531BC">
        <w:rPr>
          <w:rFonts w:cs="Arial"/>
          <w:color w:val="00B0F0"/>
          <w:lang w:eastAsia="de-DE"/>
        </w:rPr>
        <w:t xml:space="preserve"> Art „</w:t>
      </w:r>
      <w:r w:rsidRPr="00C531BC">
        <w:rPr>
          <w:rFonts w:cs="Arial"/>
          <w:color w:val="00B0F0"/>
          <w:lang w:eastAsia="de-DE"/>
        </w:rPr>
        <w:t>To-Do-Liste</w:t>
      </w:r>
      <w:r w:rsidR="006F7D84" w:rsidRPr="00C531BC">
        <w:rPr>
          <w:rFonts w:cs="Arial"/>
          <w:color w:val="00B0F0"/>
          <w:lang w:eastAsia="de-DE"/>
        </w:rPr>
        <w:t xml:space="preserve"> Jahresabschluss“</w:t>
      </w:r>
      <w:r w:rsidRPr="00C531BC">
        <w:rPr>
          <w:rFonts w:cs="Arial"/>
          <w:color w:val="00B0F0"/>
          <w:lang w:eastAsia="de-DE"/>
        </w:rPr>
        <w:t xml:space="preserve"> erstellt werden, in der die einzelnen jährlichen Aufgaben genannt sind und zu welchem Zeitpunkt sie erledigt werden sollen/können und wer hierfür zuständig ist. </w:t>
      </w:r>
    </w:p>
    <w:p w:rsidR="00B94098" w:rsidRPr="00C531BC" w:rsidRDefault="00102AB1" w:rsidP="00102AB1">
      <w:pPr>
        <w:pStyle w:val="KeinLeerraum"/>
        <w:ind w:left="792"/>
        <w:rPr>
          <w:rFonts w:cs="Arial"/>
          <w:color w:val="00B0F0"/>
          <w:lang w:eastAsia="de-DE"/>
        </w:rPr>
      </w:pPr>
      <w:r w:rsidRPr="00C531BC">
        <w:rPr>
          <w:rFonts w:cs="Arial"/>
          <w:color w:val="00B0F0"/>
          <w:lang w:eastAsia="de-DE"/>
        </w:rPr>
        <w:t xml:space="preserve">Beispiel: </w:t>
      </w:r>
    </w:p>
    <w:tbl>
      <w:tblPr>
        <w:tblStyle w:val="Tabellenraster"/>
        <w:tblW w:w="0" w:type="auto"/>
        <w:tblInd w:w="792" w:type="dxa"/>
        <w:tblLook w:val="04A0" w:firstRow="1" w:lastRow="0" w:firstColumn="1" w:lastColumn="0" w:noHBand="0" w:noVBand="1"/>
      </w:tblPr>
      <w:tblGrid>
        <w:gridCol w:w="2889"/>
        <w:gridCol w:w="2977"/>
        <w:gridCol w:w="2359"/>
        <w:gridCol w:w="895"/>
      </w:tblGrid>
      <w:tr w:rsidR="00454E12" w:rsidRPr="00C531BC" w:rsidTr="00454E12">
        <w:tc>
          <w:tcPr>
            <w:tcW w:w="2889" w:type="dxa"/>
          </w:tcPr>
          <w:p w:rsidR="00454E12" w:rsidRPr="00C531BC" w:rsidRDefault="00454E12" w:rsidP="00454E12">
            <w:pPr>
              <w:pStyle w:val="KeinLeerraum"/>
              <w:rPr>
                <w:rFonts w:cs="Arial"/>
                <w:color w:val="00B0F0"/>
              </w:rPr>
            </w:pPr>
            <w:r w:rsidRPr="00C531BC">
              <w:rPr>
                <w:rFonts w:cs="Arial"/>
                <w:color w:val="00B0F0"/>
              </w:rPr>
              <w:t>Aufgabe:</w:t>
            </w:r>
          </w:p>
        </w:tc>
        <w:tc>
          <w:tcPr>
            <w:tcW w:w="2977" w:type="dxa"/>
          </w:tcPr>
          <w:p w:rsidR="00454E12" w:rsidRPr="00C531BC" w:rsidRDefault="00454E12" w:rsidP="00454E12">
            <w:pPr>
              <w:autoSpaceDE w:val="0"/>
              <w:autoSpaceDN w:val="0"/>
              <w:adjustRightInd w:val="0"/>
              <w:ind w:left="6"/>
              <w:rPr>
                <w:rFonts w:cs="Arial"/>
                <w:color w:val="00B0F0"/>
              </w:rPr>
            </w:pPr>
            <w:r w:rsidRPr="00C531BC">
              <w:rPr>
                <w:rFonts w:cs="Arial"/>
                <w:color w:val="00B0F0"/>
              </w:rPr>
              <w:t>Turnus:</w:t>
            </w:r>
          </w:p>
        </w:tc>
        <w:tc>
          <w:tcPr>
            <w:tcW w:w="2359" w:type="dxa"/>
          </w:tcPr>
          <w:p w:rsidR="00454E12" w:rsidRPr="00C531BC" w:rsidRDefault="00454E12" w:rsidP="00102AB1">
            <w:pPr>
              <w:pStyle w:val="KeinLeerraum"/>
              <w:rPr>
                <w:rFonts w:cs="Arial"/>
                <w:color w:val="00B0F0"/>
              </w:rPr>
            </w:pPr>
            <w:r w:rsidRPr="00C531BC">
              <w:rPr>
                <w:rFonts w:cs="Arial"/>
                <w:color w:val="00B0F0"/>
              </w:rPr>
              <w:t>Verantwortlich:</w:t>
            </w:r>
          </w:p>
        </w:tc>
        <w:tc>
          <w:tcPr>
            <w:tcW w:w="895" w:type="dxa"/>
          </w:tcPr>
          <w:p w:rsidR="00454E12" w:rsidRPr="00C531BC" w:rsidRDefault="00454E12" w:rsidP="00102AB1">
            <w:pPr>
              <w:pStyle w:val="KeinLeerraum"/>
              <w:rPr>
                <w:rFonts w:cs="Arial"/>
                <w:color w:val="00B0F0"/>
              </w:rPr>
            </w:pPr>
            <w:r w:rsidRPr="00C531BC">
              <w:rPr>
                <w:rFonts w:cs="Arial"/>
                <w:color w:val="00B0F0"/>
              </w:rPr>
              <w:t>Erledigt</w:t>
            </w:r>
          </w:p>
        </w:tc>
      </w:tr>
      <w:tr w:rsidR="00454E12" w:rsidRPr="00C531BC" w:rsidTr="00454E12">
        <w:tc>
          <w:tcPr>
            <w:tcW w:w="2889" w:type="dxa"/>
          </w:tcPr>
          <w:p w:rsidR="00454E12" w:rsidRPr="00C531BC" w:rsidRDefault="00454E12" w:rsidP="00454E12">
            <w:pPr>
              <w:pStyle w:val="KeinLeerraum"/>
              <w:rPr>
                <w:rFonts w:cs="Arial"/>
                <w:color w:val="00B0F0"/>
              </w:rPr>
            </w:pPr>
            <w:r w:rsidRPr="00C531BC">
              <w:rPr>
                <w:rFonts w:cs="Arial"/>
                <w:color w:val="00B0F0"/>
              </w:rPr>
              <w:t>Aufstellung und Abstimmung der Salden aller Bankguthaben und Kassen</w:t>
            </w:r>
          </w:p>
        </w:tc>
        <w:tc>
          <w:tcPr>
            <w:tcW w:w="2977" w:type="dxa"/>
          </w:tcPr>
          <w:tbl>
            <w:tblPr>
              <w:tblW w:w="0" w:type="auto"/>
              <w:tblBorders>
                <w:top w:val="nil"/>
                <w:left w:val="nil"/>
                <w:bottom w:val="nil"/>
                <w:right w:val="nil"/>
              </w:tblBorders>
              <w:tblLook w:val="0000" w:firstRow="0" w:lastRow="0" w:firstColumn="0" w:lastColumn="0" w:noHBand="0" w:noVBand="0"/>
            </w:tblPr>
            <w:tblGrid>
              <w:gridCol w:w="2761"/>
            </w:tblGrid>
            <w:tr w:rsidR="00454E12" w:rsidRPr="00C531BC">
              <w:trPr>
                <w:trHeight w:val="90"/>
              </w:trPr>
              <w:tc>
                <w:tcPr>
                  <w:tcW w:w="0" w:type="auto"/>
                </w:tcPr>
                <w:p w:rsidR="00454E12" w:rsidRPr="00C531BC" w:rsidRDefault="00454E12" w:rsidP="00454E12">
                  <w:pPr>
                    <w:autoSpaceDE w:val="0"/>
                    <w:autoSpaceDN w:val="0"/>
                    <w:adjustRightInd w:val="0"/>
                    <w:ind w:left="-108"/>
                    <w:rPr>
                      <w:rFonts w:eastAsia="Times New Roman" w:cs="Arial"/>
                      <w:color w:val="00B0F0"/>
                      <w:sz w:val="20"/>
                      <w:szCs w:val="20"/>
                      <w:lang w:eastAsia="de-DE"/>
                    </w:rPr>
                  </w:pPr>
                  <w:r w:rsidRPr="00C531BC">
                    <w:rPr>
                      <w:rFonts w:eastAsia="Times New Roman" w:cs="Arial"/>
                      <w:color w:val="00B0F0"/>
                      <w:sz w:val="20"/>
                      <w:szCs w:val="20"/>
                      <w:lang w:eastAsia="de-DE"/>
                    </w:rPr>
                    <w:t xml:space="preserve">jährlich Anfang Januar, wenn alle Buchungen mit Wertstellung Vorjahr getätigt </w:t>
                  </w:r>
                </w:p>
              </w:tc>
            </w:tr>
          </w:tbl>
          <w:p w:rsidR="00454E12" w:rsidRPr="00C531BC" w:rsidRDefault="00454E12" w:rsidP="00102AB1">
            <w:pPr>
              <w:pStyle w:val="KeinLeerraum"/>
              <w:rPr>
                <w:rFonts w:cs="Arial"/>
                <w:color w:val="00B0F0"/>
              </w:rPr>
            </w:pPr>
          </w:p>
        </w:tc>
        <w:tc>
          <w:tcPr>
            <w:tcW w:w="2359" w:type="dxa"/>
          </w:tcPr>
          <w:p w:rsidR="00454E12" w:rsidRPr="00C531BC" w:rsidRDefault="00454E12" w:rsidP="00102AB1">
            <w:pPr>
              <w:pStyle w:val="KeinLeerraum"/>
              <w:rPr>
                <w:rFonts w:cs="Arial"/>
                <w:color w:val="00B0F0"/>
              </w:rPr>
            </w:pPr>
            <w:r w:rsidRPr="00C531BC">
              <w:rPr>
                <w:rFonts w:cs="Arial"/>
                <w:color w:val="00B0F0"/>
              </w:rPr>
              <w:t>Kassenmitarbeiter X</w:t>
            </w:r>
          </w:p>
          <w:p w:rsidR="00454E12" w:rsidRPr="00C531BC" w:rsidRDefault="00454E12" w:rsidP="00102AB1">
            <w:pPr>
              <w:pStyle w:val="KeinLeerraum"/>
              <w:rPr>
                <w:rFonts w:cs="Arial"/>
                <w:color w:val="00B0F0"/>
              </w:rPr>
            </w:pPr>
            <w:r w:rsidRPr="00C531BC">
              <w:rPr>
                <w:rFonts w:cs="Arial"/>
                <w:color w:val="00B0F0"/>
              </w:rPr>
              <w:t xml:space="preserve">Vertretung: </w:t>
            </w:r>
          </w:p>
          <w:p w:rsidR="00454E12" w:rsidRPr="00C531BC" w:rsidRDefault="00454E12" w:rsidP="00102AB1">
            <w:pPr>
              <w:pStyle w:val="KeinLeerraum"/>
              <w:rPr>
                <w:rFonts w:cs="Arial"/>
                <w:color w:val="00B0F0"/>
              </w:rPr>
            </w:pPr>
            <w:r w:rsidRPr="00C531BC">
              <w:rPr>
                <w:rFonts w:cs="Arial"/>
                <w:color w:val="00B0F0"/>
              </w:rPr>
              <w:t>Kassenmitarbeiter Y</w:t>
            </w:r>
          </w:p>
        </w:tc>
        <w:tc>
          <w:tcPr>
            <w:tcW w:w="895" w:type="dxa"/>
          </w:tcPr>
          <w:p w:rsidR="00454E12" w:rsidRPr="00C531BC" w:rsidRDefault="00454E12" w:rsidP="00102AB1">
            <w:pPr>
              <w:pStyle w:val="KeinLeerraum"/>
              <w:rPr>
                <w:rFonts w:cs="Arial"/>
                <w:color w:val="00B0F0"/>
              </w:rPr>
            </w:pPr>
            <w:r w:rsidRPr="00C531BC">
              <w:rPr>
                <w:rFonts w:cs="Arial"/>
                <w:color w:val="00B0F0"/>
              </w:rPr>
              <w:t>xxx</w:t>
            </w:r>
          </w:p>
        </w:tc>
      </w:tr>
      <w:tr w:rsidR="00454E12" w:rsidRPr="00C531BC" w:rsidTr="00454E12">
        <w:tc>
          <w:tcPr>
            <w:tcW w:w="2889" w:type="dxa"/>
          </w:tcPr>
          <w:p w:rsidR="00454E12" w:rsidRPr="00C531BC" w:rsidRDefault="00454E12" w:rsidP="000E5874">
            <w:pPr>
              <w:pStyle w:val="KeinLeerraum"/>
              <w:rPr>
                <w:rFonts w:cs="Arial"/>
                <w:color w:val="00B0F0"/>
              </w:rPr>
            </w:pPr>
            <w:r w:rsidRPr="00C531BC">
              <w:rPr>
                <w:rFonts w:cs="Arial"/>
                <w:color w:val="00B0F0"/>
              </w:rPr>
              <w:t>Ausbuchung der Kleinbeträge nach § 3</w:t>
            </w:r>
            <w:r w:rsidR="000E5874" w:rsidRPr="00C531BC">
              <w:rPr>
                <w:rFonts w:cs="Arial"/>
                <w:color w:val="00B0F0"/>
              </w:rPr>
              <w:t>2</w:t>
            </w:r>
            <w:r w:rsidRPr="00C531BC">
              <w:rPr>
                <w:rFonts w:cs="Arial"/>
                <w:color w:val="00B0F0"/>
              </w:rPr>
              <w:t xml:space="preserve"> GemH</w:t>
            </w:r>
            <w:r w:rsidR="000E5874" w:rsidRPr="00C531BC">
              <w:rPr>
                <w:rFonts w:cs="Arial"/>
                <w:color w:val="00B0F0"/>
              </w:rPr>
              <w:t>K</w:t>
            </w:r>
            <w:r w:rsidRPr="00C531BC">
              <w:rPr>
                <w:rFonts w:cs="Arial"/>
                <w:color w:val="00B0F0"/>
              </w:rPr>
              <w:t>VO zum 31.12.</w:t>
            </w:r>
            <w:r w:rsidR="000E5874" w:rsidRPr="00C531BC">
              <w:rPr>
                <w:rFonts w:cs="Arial"/>
                <w:color w:val="00B0F0"/>
              </w:rPr>
              <w:t xml:space="preserve"> des Vorjahres</w:t>
            </w:r>
          </w:p>
        </w:tc>
        <w:tc>
          <w:tcPr>
            <w:tcW w:w="2977" w:type="dxa"/>
          </w:tcPr>
          <w:p w:rsidR="00454E12" w:rsidRPr="00C531BC" w:rsidRDefault="00454E12" w:rsidP="00454E12">
            <w:pPr>
              <w:autoSpaceDE w:val="0"/>
              <w:autoSpaceDN w:val="0"/>
              <w:adjustRightInd w:val="0"/>
              <w:rPr>
                <w:rFonts w:cs="Arial"/>
                <w:color w:val="00B0F0"/>
              </w:rPr>
            </w:pPr>
            <w:r w:rsidRPr="00C531BC">
              <w:rPr>
                <w:rFonts w:cs="Arial"/>
                <w:color w:val="00B0F0"/>
              </w:rPr>
              <w:t>jährlich (nach Buchhaltungsschluss), spätestens vor Forderungsbewertung</w:t>
            </w:r>
          </w:p>
        </w:tc>
        <w:tc>
          <w:tcPr>
            <w:tcW w:w="2359" w:type="dxa"/>
          </w:tcPr>
          <w:p w:rsidR="00454E12" w:rsidRPr="00C531BC" w:rsidRDefault="00454E12" w:rsidP="00102AB1">
            <w:pPr>
              <w:pStyle w:val="KeinLeerraum"/>
              <w:rPr>
                <w:rFonts w:cs="Arial"/>
                <w:color w:val="00B0F0"/>
              </w:rPr>
            </w:pPr>
            <w:r w:rsidRPr="00C531BC">
              <w:rPr>
                <w:rFonts w:cs="Arial"/>
                <w:color w:val="00B0F0"/>
              </w:rPr>
              <w:t>Kassenleitung</w:t>
            </w:r>
          </w:p>
          <w:p w:rsidR="00454E12" w:rsidRPr="00C531BC" w:rsidRDefault="00454E12" w:rsidP="00102AB1">
            <w:pPr>
              <w:pStyle w:val="KeinLeerraum"/>
              <w:rPr>
                <w:rFonts w:cs="Arial"/>
                <w:color w:val="00B0F0"/>
              </w:rPr>
            </w:pPr>
            <w:r w:rsidRPr="00C531BC">
              <w:rPr>
                <w:rFonts w:cs="Arial"/>
                <w:color w:val="00B0F0"/>
              </w:rPr>
              <w:t>Vertretung:</w:t>
            </w:r>
          </w:p>
          <w:p w:rsidR="00454E12" w:rsidRPr="00C531BC" w:rsidRDefault="00454E12" w:rsidP="00102AB1">
            <w:pPr>
              <w:pStyle w:val="KeinLeerraum"/>
              <w:rPr>
                <w:rFonts w:cs="Arial"/>
                <w:color w:val="00B0F0"/>
              </w:rPr>
            </w:pPr>
            <w:r w:rsidRPr="00C531BC">
              <w:rPr>
                <w:rFonts w:cs="Arial"/>
                <w:color w:val="00B0F0"/>
              </w:rPr>
              <w:t>Stv. Kassenleitung</w:t>
            </w:r>
          </w:p>
        </w:tc>
        <w:tc>
          <w:tcPr>
            <w:tcW w:w="895" w:type="dxa"/>
          </w:tcPr>
          <w:p w:rsidR="00454E12" w:rsidRPr="00C531BC" w:rsidRDefault="00454E12" w:rsidP="00102AB1">
            <w:pPr>
              <w:pStyle w:val="KeinLeerraum"/>
              <w:rPr>
                <w:rFonts w:cs="Arial"/>
                <w:color w:val="00B0F0"/>
              </w:rPr>
            </w:pPr>
            <w:r w:rsidRPr="00C531BC">
              <w:rPr>
                <w:rFonts w:cs="Arial"/>
                <w:color w:val="00B0F0"/>
              </w:rPr>
              <w:t>xxx</w:t>
            </w:r>
          </w:p>
        </w:tc>
      </w:tr>
    </w:tbl>
    <w:p w:rsidR="00B94098" w:rsidRPr="00C531BC" w:rsidRDefault="00B94098" w:rsidP="00B94098">
      <w:pPr>
        <w:pStyle w:val="KeinLeerraum"/>
        <w:rPr>
          <w:rFonts w:cs="Arial"/>
          <w:color w:val="00B0F0"/>
          <w:lang w:eastAsia="de-DE"/>
        </w:rPr>
      </w:pPr>
    </w:p>
    <w:p w:rsidR="00FE4BEC" w:rsidRPr="007C2646" w:rsidRDefault="00FE4BEC" w:rsidP="001C656E">
      <w:pPr>
        <w:pStyle w:val="KeinLeerraum"/>
        <w:ind w:left="792"/>
        <w:rPr>
          <w:rFonts w:cs="Arial"/>
          <w:lang w:eastAsia="de-DE"/>
        </w:rPr>
      </w:pPr>
    </w:p>
    <w:p w:rsidR="00A877DB" w:rsidRPr="007C2646" w:rsidRDefault="001C656E" w:rsidP="001C656E">
      <w:pPr>
        <w:pStyle w:val="KeinLeerraum"/>
        <w:ind w:left="792"/>
        <w:rPr>
          <w:rFonts w:cs="Arial"/>
          <w:lang w:eastAsia="de-DE"/>
        </w:rPr>
      </w:pPr>
      <w:r w:rsidRPr="007C2646">
        <w:rPr>
          <w:rFonts w:cs="Arial"/>
          <w:lang w:eastAsia="de-DE"/>
        </w:rPr>
        <w:t xml:space="preserve">Für die Vorgehensweise bei der Forderungsbewertung gilt die separate Verfahrensanweisung „Forderungsbewertung“. </w:t>
      </w:r>
    </w:p>
    <w:p w:rsidR="00A877DB" w:rsidRPr="007C2646" w:rsidRDefault="00A877DB" w:rsidP="001C656E">
      <w:pPr>
        <w:pStyle w:val="KeinLeerraum"/>
        <w:ind w:left="792"/>
        <w:rPr>
          <w:rFonts w:cs="Arial"/>
          <w:lang w:eastAsia="de-DE"/>
        </w:rPr>
      </w:pPr>
    </w:p>
    <w:p w:rsidR="00A877DB" w:rsidRPr="00C531BC" w:rsidRDefault="001C656E" w:rsidP="001C656E">
      <w:pPr>
        <w:pStyle w:val="KeinLeerraum"/>
        <w:ind w:left="792"/>
        <w:rPr>
          <w:rFonts w:cs="Arial"/>
          <w:color w:val="00B0F0"/>
          <w:lang w:eastAsia="de-DE"/>
        </w:rPr>
      </w:pPr>
      <w:r w:rsidRPr="00C531BC">
        <w:rPr>
          <w:rFonts w:cs="Arial"/>
          <w:color w:val="00B0F0"/>
          <w:lang w:eastAsia="de-DE"/>
        </w:rPr>
        <w:t>Alternativ kann die Vorgehensweise a</w:t>
      </w:r>
      <w:r w:rsidR="00A877DB" w:rsidRPr="00C531BC">
        <w:rPr>
          <w:rFonts w:cs="Arial"/>
          <w:color w:val="00B0F0"/>
          <w:lang w:eastAsia="de-DE"/>
        </w:rPr>
        <w:t>uch hier erläutert werden, z.B.:</w:t>
      </w:r>
    </w:p>
    <w:p w:rsidR="00A877DB" w:rsidRPr="00C531BC" w:rsidRDefault="00A877DB" w:rsidP="001C656E">
      <w:pPr>
        <w:pStyle w:val="KeinLeerraum"/>
        <w:ind w:left="792"/>
        <w:rPr>
          <w:rFonts w:cs="Arial"/>
          <w:color w:val="00B0F0"/>
          <w:lang w:eastAsia="de-DE"/>
        </w:rPr>
      </w:pPr>
    </w:p>
    <w:p w:rsidR="00A877DB" w:rsidRPr="00C531BC" w:rsidRDefault="001C656E" w:rsidP="001C656E">
      <w:pPr>
        <w:pStyle w:val="KeinLeerraum"/>
        <w:ind w:left="792"/>
        <w:rPr>
          <w:rFonts w:cs="Arial"/>
          <w:color w:val="00B0F0"/>
          <w:lang w:eastAsia="de-DE"/>
        </w:rPr>
      </w:pPr>
      <w:r w:rsidRPr="00C531BC">
        <w:rPr>
          <w:rFonts w:cs="Arial"/>
          <w:b/>
          <w:color w:val="00B0F0"/>
          <w:lang w:eastAsia="de-DE"/>
        </w:rPr>
        <w:t>Einzelwertberichtigungen</w:t>
      </w:r>
      <w:r w:rsidRPr="00C531BC">
        <w:rPr>
          <w:rFonts w:cs="Arial"/>
          <w:color w:val="00B0F0"/>
          <w:lang w:eastAsia="de-DE"/>
        </w:rPr>
        <w:t xml:space="preserve"> zu 100 % erfolgen bereits unterjährig bei Feststellung der entsprechenden Tatsachen im Rahmen einer befristeten Niederschlagung. Bei unbefristeten Niederschlagungen erfolgt eine Abschreibung der Forderung (Ausbuchung), eine Wertberichtigung ist somit nicht mehr erforderlich. </w:t>
      </w:r>
      <w:r w:rsidR="00A877DB" w:rsidRPr="00C531BC">
        <w:rPr>
          <w:rFonts w:cs="Arial"/>
          <w:color w:val="00B0F0"/>
          <w:lang w:eastAsia="de-DE"/>
        </w:rPr>
        <w:t>Näheres zur Vorgehensweise bei Niederschlagungen ist unter Punkt 1.8 geregelt.</w:t>
      </w:r>
    </w:p>
    <w:p w:rsidR="00A877DB" w:rsidRPr="00C531BC" w:rsidRDefault="00A877DB" w:rsidP="001C656E">
      <w:pPr>
        <w:pStyle w:val="KeinLeerraum"/>
        <w:ind w:left="792"/>
        <w:rPr>
          <w:rFonts w:cs="Arial"/>
          <w:color w:val="00B0F0"/>
          <w:lang w:eastAsia="de-DE"/>
        </w:rPr>
      </w:pPr>
    </w:p>
    <w:p w:rsidR="00C4087B" w:rsidRPr="00C531BC" w:rsidRDefault="001C656E" w:rsidP="00C4087B">
      <w:pPr>
        <w:pStyle w:val="KeinLeerraum"/>
        <w:ind w:left="792"/>
        <w:rPr>
          <w:rFonts w:cs="Arial"/>
          <w:color w:val="00B0F0"/>
          <w:lang w:eastAsia="de-DE"/>
        </w:rPr>
      </w:pPr>
      <w:r w:rsidRPr="00C531BC">
        <w:rPr>
          <w:rFonts w:cs="Arial"/>
          <w:color w:val="00B0F0"/>
          <w:lang w:eastAsia="de-DE"/>
        </w:rPr>
        <w:t xml:space="preserve">Der </w:t>
      </w:r>
      <w:r w:rsidR="00DC126F">
        <w:rPr>
          <w:rFonts w:cs="Arial"/>
          <w:color w:val="00B0F0"/>
          <w:lang w:eastAsia="de-DE"/>
        </w:rPr>
        <w:t>danach verbleibende Forderungsbestand</w:t>
      </w:r>
      <w:r w:rsidR="00C4087B" w:rsidRPr="00C531BC">
        <w:rPr>
          <w:rFonts w:cs="Arial"/>
          <w:color w:val="00B0F0"/>
          <w:lang w:eastAsia="de-DE"/>
        </w:rPr>
        <w:t xml:space="preserve"> zum Bilanzstichtag</w:t>
      </w:r>
      <w:r w:rsidRPr="00C531BC">
        <w:rPr>
          <w:rFonts w:cs="Arial"/>
          <w:color w:val="00B0F0"/>
          <w:lang w:eastAsia="de-DE"/>
        </w:rPr>
        <w:t xml:space="preserve"> wird </w:t>
      </w:r>
      <w:r w:rsidR="00DC126F">
        <w:rPr>
          <w:rFonts w:cs="Arial"/>
          <w:color w:val="00B0F0"/>
          <w:lang w:eastAsia="de-DE"/>
        </w:rPr>
        <w:t xml:space="preserve">erst </w:t>
      </w:r>
      <w:r w:rsidR="00C4087B" w:rsidRPr="00C531BC">
        <w:rPr>
          <w:rFonts w:cs="Arial"/>
          <w:color w:val="00B0F0"/>
          <w:lang w:eastAsia="de-DE"/>
        </w:rPr>
        <w:t xml:space="preserve">im Rahmen der Jahresabschlussarbeiten betrachtet. </w:t>
      </w:r>
    </w:p>
    <w:p w:rsidR="00BC4600" w:rsidRPr="00C531BC" w:rsidRDefault="00BC4600" w:rsidP="00C4087B">
      <w:pPr>
        <w:pStyle w:val="KeinLeerraum"/>
        <w:ind w:left="792"/>
        <w:rPr>
          <w:rFonts w:cs="Arial"/>
          <w:color w:val="00B0F0"/>
          <w:lang w:eastAsia="de-DE"/>
        </w:rPr>
      </w:pPr>
    </w:p>
    <w:p w:rsidR="00BC4600" w:rsidRPr="00C531BC" w:rsidRDefault="00BC4600" w:rsidP="00BC4600">
      <w:pPr>
        <w:pStyle w:val="KeinLeerraum"/>
        <w:ind w:left="792"/>
        <w:rPr>
          <w:rFonts w:cs="Arial"/>
          <w:color w:val="00B0F0"/>
          <w:lang w:eastAsia="de-DE"/>
        </w:rPr>
      </w:pPr>
      <w:r w:rsidRPr="00C531BC">
        <w:rPr>
          <w:rFonts w:cs="Arial"/>
          <w:color w:val="00B0F0"/>
          <w:lang w:eastAsia="de-DE"/>
        </w:rPr>
        <w:t>Mögliche Rechtsstreitigkeiten oder ähnliche Sonderfälle, die nicht vorab im Rahmen einer Niederschlagung berücksichtigt wurden, sind hier individuell zu betrachten und individuell wert zu berichtigen.</w:t>
      </w:r>
    </w:p>
    <w:p w:rsidR="00C4087B" w:rsidRPr="00C531BC" w:rsidRDefault="00C4087B" w:rsidP="00C4087B">
      <w:pPr>
        <w:pStyle w:val="KeinLeerraum"/>
        <w:ind w:left="792"/>
        <w:rPr>
          <w:rFonts w:cs="Arial"/>
          <w:color w:val="00B0F0"/>
          <w:lang w:eastAsia="de-DE"/>
        </w:rPr>
      </w:pPr>
    </w:p>
    <w:p w:rsidR="00A877DB" w:rsidRPr="00C531BC" w:rsidRDefault="00C4087B" w:rsidP="00C4087B">
      <w:pPr>
        <w:pStyle w:val="KeinLeerraum"/>
        <w:ind w:left="792"/>
        <w:rPr>
          <w:rFonts w:cs="Arial"/>
          <w:color w:val="00B0F0"/>
          <w:lang w:eastAsia="de-DE"/>
        </w:rPr>
      </w:pPr>
      <w:r w:rsidRPr="00C531BC">
        <w:rPr>
          <w:rFonts w:cs="Arial"/>
          <w:color w:val="00B0F0"/>
          <w:lang w:eastAsia="de-DE"/>
        </w:rPr>
        <w:lastRenderedPageBreak/>
        <w:t>Z</w:t>
      </w:r>
      <w:r w:rsidR="001C656E" w:rsidRPr="00C531BC">
        <w:rPr>
          <w:rFonts w:cs="Arial"/>
          <w:color w:val="00B0F0"/>
          <w:lang w:eastAsia="de-DE"/>
        </w:rPr>
        <w:t xml:space="preserve">unächst </w:t>
      </w:r>
      <w:r w:rsidRPr="00C531BC">
        <w:rPr>
          <w:rFonts w:cs="Arial"/>
          <w:color w:val="00B0F0"/>
          <w:lang w:eastAsia="de-DE"/>
        </w:rPr>
        <w:t xml:space="preserve">wird der Forderungsbestand </w:t>
      </w:r>
      <w:r w:rsidR="001C656E" w:rsidRPr="00C531BC">
        <w:rPr>
          <w:rFonts w:cs="Arial"/>
          <w:color w:val="00B0F0"/>
          <w:lang w:eastAsia="de-DE"/>
        </w:rPr>
        <w:t xml:space="preserve">um Schuldner bereinigt, die zu 100 % </w:t>
      </w:r>
      <w:r w:rsidR="00A877DB" w:rsidRPr="00C531BC">
        <w:rPr>
          <w:rFonts w:cs="Arial"/>
          <w:color w:val="00B0F0"/>
          <w:lang w:eastAsia="de-DE"/>
        </w:rPr>
        <w:t>vertrauenswürdig</w:t>
      </w:r>
      <w:r w:rsidR="001C656E" w:rsidRPr="00C531BC">
        <w:rPr>
          <w:rFonts w:cs="Arial"/>
          <w:color w:val="00B0F0"/>
          <w:lang w:eastAsia="de-DE"/>
        </w:rPr>
        <w:t xml:space="preserve"> sind. Zu d</w:t>
      </w:r>
      <w:r w:rsidRPr="00C531BC">
        <w:rPr>
          <w:rFonts w:cs="Arial"/>
          <w:color w:val="00B0F0"/>
          <w:lang w:eastAsia="de-DE"/>
        </w:rPr>
        <w:t>ies</w:t>
      </w:r>
      <w:r w:rsidR="001C656E" w:rsidRPr="00C531BC">
        <w:rPr>
          <w:rFonts w:cs="Arial"/>
          <w:color w:val="00B0F0"/>
          <w:lang w:eastAsia="de-DE"/>
        </w:rPr>
        <w:t xml:space="preserve">en </w:t>
      </w:r>
      <w:r w:rsidRPr="00C531BC">
        <w:rPr>
          <w:rFonts w:cs="Arial"/>
          <w:color w:val="00B0F0"/>
          <w:lang w:eastAsia="de-DE"/>
        </w:rPr>
        <w:t>vertrauenswürdigen Schuldnern</w:t>
      </w:r>
      <w:r w:rsidR="001C656E" w:rsidRPr="00C531BC">
        <w:rPr>
          <w:rFonts w:cs="Arial"/>
          <w:color w:val="00B0F0"/>
          <w:lang w:eastAsia="de-DE"/>
        </w:rPr>
        <w:t xml:space="preserve"> gehören alle</w:t>
      </w:r>
      <w:r w:rsidR="00503933" w:rsidRPr="00C531BC">
        <w:rPr>
          <w:rFonts w:cs="Arial"/>
          <w:color w:val="00B0F0"/>
          <w:lang w:eastAsia="de-DE"/>
        </w:rPr>
        <w:t xml:space="preserve"> nicht insolvenzfähige</w:t>
      </w:r>
      <w:r w:rsidR="001C656E" w:rsidRPr="00C531BC">
        <w:rPr>
          <w:rFonts w:cs="Arial"/>
          <w:color w:val="00B0F0"/>
          <w:lang w:eastAsia="de-DE"/>
        </w:rPr>
        <w:t xml:space="preserve"> öffentlich-rechtliche juristische Personen</w:t>
      </w:r>
      <w:r w:rsidR="00A877DB" w:rsidRPr="00C531BC">
        <w:rPr>
          <w:rFonts w:cs="Arial"/>
          <w:color w:val="00B0F0"/>
          <w:lang w:eastAsia="de-DE"/>
        </w:rPr>
        <w:t xml:space="preserve"> und hundertprozentige Tochtergesellschaften der Gemeinde. </w:t>
      </w:r>
    </w:p>
    <w:p w:rsidR="00A877DB" w:rsidRPr="00C531BC" w:rsidRDefault="00A877DB" w:rsidP="001C656E">
      <w:pPr>
        <w:pStyle w:val="KeinLeerraum"/>
        <w:ind w:left="792"/>
        <w:rPr>
          <w:rFonts w:cs="Arial"/>
          <w:color w:val="00B0F0"/>
          <w:lang w:eastAsia="de-DE"/>
        </w:rPr>
      </w:pPr>
    </w:p>
    <w:p w:rsidR="00DC126F" w:rsidRDefault="00A877DB" w:rsidP="001C656E">
      <w:pPr>
        <w:pStyle w:val="KeinLeerraum"/>
        <w:ind w:left="792"/>
        <w:rPr>
          <w:rFonts w:cs="Arial"/>
          <w:color w:val="00B0F0"/>
          <w:lang w:eastAsia="de-DE"/>
        </w:rPr>
      </w:pPr>
      <w:r w:rsidRPr="00C531BC">
        <w:rPr>
          <w:rFonts w:cs="Arial"/>
          <w:color w:val="00B0F0"/>
          <w:lang w:eastAsia="de-DE"/>
        </w:rPr>
        <w:t xml:space="preserve">Der verbleibende Restbestand der Forderungen wird dann gestaffelt nach dem Alter der Forderung </w:t>
      </w:r>
      <w:r w:rsidRPr="00C531BC">
        <w:rPr>
          <w:rFonts w:cs="Arial"/>
          <w:b/>
          <w:color w:val="00B0F0"/>
          <w:lang w:eastAsia="de-DE"/>
        </w:rPr>
        <w:t>pauschalisiert einzelwertberichtigt</w:t>
      </w:r>
      <w:r w:rsidRPr="00C531BC">
        <w:rPr>
          <w:rFonts w:cs="Arial"/>
          <w:color w:val="00B0F0"/>
          <w:lang w:eastAsia="de-DE"/>
        </w:rPr>
        <w:t xml:space="preserve">. </w:t>
      </w:r>
      <w:r w:rsidR="00DC126F">
        <w:rPr>
          <w:rFonts w:cs="Arial"/>
          <w:color w:val="00B0F0"/>
          <w:lang w:eastAsia="de-DE"/>
        </w:rPr>
        <w:t xml:space="preserve">Hierbei gilt folgende Staffelung: </w:t>
      </w:r>
    </w:p>
    <w:p w:rsidR="00DC126F" w:rsidRDefault="00DC126F" w:rsidP="00DC126F">
      <w:pPr>
        <w:pStyle w:val="KeinLeerraum"/>
        <w:numPr>
          <w:ilvl w:val="0"/>
          <w:numId w:val="46"/>
        </w:numPr>
        <w:rPr>
          <w:rFonts w:cs="Arial"/>
          <w:color w:val="00B0F0"/>
          <w:lang w:eastAsia="de-DE"/>
        </w:rPr>
      </w:pPr>
      <w:r w:rsidRPr="00C531BC">
        <w:rPr>
          <w:rFonts w:cs="Arial"/>
          <w:color w:val="00B0F0"/>
          <w:lang w:eastAsia="de-DE"/>
        </w:rPr>
        <w:t xml:space="preserve">Forderungen, deren Fälligkeit länger als </w:t>
      </w:r>
      <w:r>
        <w:rPr>
          <w:rFonts w:cs="Arial"/>
          <w:color w:val="00B0F0"/>
          <w:lang w:eastAsia="de-DE"/>
        </w:rPr>
        <w:t>720</w:t>
      </w:r>
      <w:r w:rsidRPr="00C531BC">
        <w:rPr>
          <w:rFonts w:cs="Arial"/>
          <w:color w:val="00B0F0"/>
          <w:lang w:eastAsia="de-DE"/>
        </w:rPr>
        <w:t xml:space="preserve"> Tage überschritten ist</w:t>
      </w:r>
      <w:r>
        <w:rPr>
          <w:rFonts w:cs="Arial"/>
          <w:color w:val="00B0F0"/>
          <w:lang w:eastAsia="de-DE"/>
        </w:rPr>
        <w:t>,</w:t>
      </w:r>
      <w:r w:rsidRPr="00DC126F">
        <w:rPr>
          <w:rFonts w:cs="Arial"/>
          <w:color w:val="00B0F0"/>
          <w:lang w:eastAsia="de-DE"/>
        </w:rPr>
        <w:t xml:space="preserve"> </w:t>
      </w:r>
      <w:r w:rsidRPr="00C531BC">
        <w:rPr>
          <w:rFonts w:cs="Arial"/>
          <w:color w:val="00B0F0"/>
          <w:lang w:eastAsia="de-DE"/>
        </w:rPr>
        <w:t xml:space="preserve">werden zu </w:t>
      </w:r>
      <w:r>
        <w:rPr>
          <w:rFonts w:cs="Arial"/>
          <w:color w:val="00B0F0"/>
          <w:lang w:eastAsia="de-DE"/>
        </w:rPr>
        <w:t>9</w:t>
      </w:r>
      <w:r w:rsidRPr="00C531BC">
        <w:rPr>
          <w:rFonts w:cs="Arial"/>
          <w:color w:val="00B0F0"/>
          <w:lang w:eastAsia="de-DE"/>
        </w:rPr>
        <w:t>0 % wertberichtigt</w:t>
      </w:r>
    </w:p>
    <w:p w:rsidR="00DC126F" w:rsidRDefault="00DC126F" w:rsidP="00DC126F">
      <w:pPr>
        <w:pStyle w:val="KeinLeerraum"/>
        <w:numPr>
          <w:ilvl w:val="0"/>
          <w:numId w:val="46"/>
        </w:numPr>
        <w:rPr>
          <w:rFonts w:cs="Arial"/>
          <w:color w:val="00B0F0"/>
          <w:lang w:eastAsia="de-DE"/>
        </w:rPr>
      </w:pPr>
      <w:r w:rsidRPr="00C531BC">
        <w:rPr>
          <w:rFonts w:cs="Arial"/>
          <w:color w:val="00B0F0"/>
          <w:lang w:eastAsia="de-DE"/>
        </w:rPr>
        <w:t xml:space="preserve">Forderungen, deren Fälligkeit länger als </w:t>
      </w:r>
      <w:r>
        <w:rPr>
          <w:rFonts w:cs="Arial"/>
          <w:color w:val="00B0F0"/>
          <w:lang w:eastAsia="de-DE"/>
        </w:rPr>
        <w:t>360</w:t>
      </w:r>
      <w:r w:rsidRPr="00C531BC">
        <w:rPr>
          <w:rFonts w:cs="Arial"/>
          <w:color w:val="00B0F0"/>
          <w:lang w:eastAsia="de-DE"/>
        </w:rPr>
        <w:t xml:space="preserve"> Tage</w:t>
      </w:r>
      <w:r>
        <w:rPr>
          <w:rFonts w:cs="Arial"/>
          <w:color w:val="00B0F0"/>
          <w:lang w:eastAsia="de-DE"/>
        </w:rPr>
        <w:t xml:space="preserve"> aber maximal 720 Tage</w:t>
      </w:r>
      <w:r w:rsidRPr="00C531BC">
        <w:rPr>
          <w:rFonts w:cs="Arial"/>
          <w:color w:val="00B0F0"/>
          <w:lang w:eastAsia="de-DE"/>
        </w:rPr>
        <w:t xml:space="preserve"> überschritten ist</w:t>
      </w:r>
      <w:r>
        <w:rPr>
          <w:rFonts w:cs="Arial"/>
          <w:color w:val="00B0F0"/>
          <w:lang w:eastAsia="de-DE"/>
        </w:rPr>
        <w:t>,</w:t>
      </w:r>
      <w:r w:rsidRPr="00DC126F">
        <w:rPr>
          <w:rFonts w:cs="Arial"/>
          <w:color w:val="00B0F0"/>
          <w:lang w:eastAsia="de-DE"/>
        </w:rPr>
        <w:t xml:space="preserve"> </w:t>
      </w:r>
      <w:r w:rsidRPr="00C531BC">
        <w:rPr>
          <w:rFonts w:cs="Arial"/>
          <w:color w:val="00B0F0"/>
          <w:lang w:eastAsia="de-DE"/>
        </w:rPr>
        <w:t xml:space="preserve">werden zu </w:t>
      </w:r>
      <w:r>
        <w:rPr>
          <w:rFonts w:cs="Arial"/>
          <w:color w:val="00B0F0"/>
          <w:lang w:eastAsia="de-DE"/>
        </w:rPr>
        <w:t>7</w:t>
      </w:r>
      <w:r w:rsidRPr="00C531BC">
        <w:rPr>
          <w:rFonts w:cs="Arial"/>
          <w:color w:val="00B0F0"/>
          <w:lang w:eastAsia="de-DE"/>
        </w:rPr>
        <w:t>0 % wertberichtigt</w:t>
      </w:r>
    </w:p>
    <w:p w:rsidR="00DC126F" w:rsidRPr="00DC126F" w:rsidRDefault="00DC126F" w:rsidP="00DC126F">
      <w:pPr>
        <w:pStyle w:val="KeinLeerraum"/>
        <w:numPr>
          <w:ilvl w:val="0"/>
          <w:numId w:val="46"/>
        </w:numPr>
        <w:rPr>
          <w:rFonts w:cs="Arial"/>
          <w:color w:val="00B0F0"/>
          <w:lang w:eastAsia="de-DE"/>
        </w:rPr>
      </w:pPr>
      <w:r w:rsidRPr="00C531BC">
        <w:rPr>
          <w:rFonts w:cs="Arial"/>
          <w:color w:val="00B0F0"/>
          <w:lang w:eastAsia="de-DE"/>
        </w:rPr>
        <w:t xml:space="preserve">Forderungen, deren Fälligkeit länger als </w:t>
      </w:r>
      <w:r>
        <w:rPr>
          <w:rFonts w:cs="Arial"/>
          <w:color w:val="00B0F0"/>
          <w:lang w:eastAsia="de-DE"/>
        </w:rPr>
        <w:t>180</w:t>
      </w:r>
      <w:r w:rsidRPr="00C531BC">
        <w:rPr>
          <w:rFonts w:cs="Arial"/>
          <w:color w:val="00B0F0"/>
          <w:lang w:eastAsia="de-DE"/>
        </w:rPr>
        <w:t xml:space="preserve"> Tage</w:t>
      </w:r>
      <w:r>
        <w:rPr>
          <w:rFonts w:cs="Arial"/>
          <w:color w:val="00B0F0"/>
          <w:lang w:eastAsia="de-DE"/>
        </w:rPr>
        <w:t xml:space="preserve"> aber maximal 360 Tage </w:t>
      </w:r>
      <w:r w:rsidRPr="00C531BC">
        <w:rPr>
          <w:rFonts w:cs="Arial"/>
          <w:color w:val="00B0F0"/>
          <w:lang w:eastAsia="de-DE"/>
        </w:rPr>
        <w:t>überschritten ist</w:t>
      </w:r>
      <w:r>
        <w:rPr>
          <w:rFonts w:cs="Arial"/>
          <w:color w:val="00B0F0"/>
          <w:lang w:eastAsia="de-DE"/>
        </w:rPr>
        <w:t>,</w:t>
      </w:r>
      <w:r w:rsidRPr="00DC126F">
        <w:rPr>
          <w:rFonts w:cs="Arial"/>
          <w:color w:val="00B0F0"/>
          <w:lang w:eastAsia="de-DE"/>
        </w:rPr>
        <w:t xml:space="preserve"> </w:t>
      </w:r>
      <w:r w:rsidRPr="00C531BC">
        <w:rPr>
          <w:rFonts w:cs="Arial"/>
          <w:color w:val="00B0F0"/>
          <w:lang w:eastAsia="de-DE"/>
        </w:rPr>
        <w:t xml:space="preserve">werden zu </w:t>
      </w:r>
      <w:r>
        <w:rPr>
          <w:rFonts w:cs="Arial"/>
          <w:color w:val="00B0F0"/>
          <w:lang w:eastAsia="de-DE"/>
        </w:rPr>
        <w:t>4</w:t>
      </w:r>
      <w:r w:rsidRPr="00C531BC">
        <w:rPr>
          <w:rFonts w:cs="Arial"/>
          <w:color w:val="00B0F0"/>
          <w:lang w:eastAsia="de-DE"/>
        </w:rPr>
        <w:t>0 % wertberichtigt</w:t>
      </w:r>
    </w:p>
    <w:p w:rsidR="00DC126F" w:rsidRDefault="00DC126F" w:rsidP="001C656E">
      <w:pPr>
        <w:pStyle w:val="KeinLeerraum"/>
        <w:ind w:left="792"/>
        <w:rPr>
          <w:rFonts w:cs="Arial"/>
          <w:color w:val="00B0F0"/>
          <w:lang w:eastAsia="de-DE"/>
        </w:rPr>
      </w:pPr>
    </w:p>
    <w:p w:rsidR="00A877DB" w:rsidRPr="00C531BC" w:rsidRDefault="00A877DB" w:rsidP="001C656E">
      <w:pPr>
        <w:pStyle w:val="KeinLeerraum"/>
        <w:ind w:left="792"/>
        <w:rPr>
          <w:rFonts w:cs="Arial"/>
          <w:color w:val="00B0F0"/>
          <w:lang w:eastAsia="de-DE"/>
        </w:rPr>
      </w:pPr>
      <w:r w:rsidRPr="00C531BC">
        <w:rPr>
          <w:rFonts w:cs="Arial"/>
          <w:color w:val="00B0F0"/>
          <w:lang w:eastAsia="de-DE"/>
        </w:rPr>
        <w:t xml:space="preserve">Die </w:t>
      </w:r>
      <w:r w:rsidR="00DC126F">
        <w:rPr>
          <w:rFonts w:cs="Arial"/>
          <w:color w:val="00B0F0"/>
          <w:lang w:eastAsia="de-DE"/>
        </w:rPr>
        <w:t xml:space="preserve">nun noch </w:t>
      </w:r>
      <w:r w:rsidRPr="00C531BC">
        <w:rPr>
          <w:rFonts w:cs="Arial"/>
          <w:color w:val="00B0F0"/>
          <w:lang w:eastAsia="de-DE"/>
        </w:rPr>
        <w:t xml:space="preserve">verbleibenden Forderungen, deren Fälligkeit </w:t>
      </w:r>
      <w:r w:rsidR="00DC126F">
        <w:rPr>
          <w:rFonts w:cs="Arial"/>
          <w:color w:val="00B0F0"/>
          <w:lang w:eastAsia="de-DE"/>
        </w:rPr>
        <w:t>bis maximal</w:t>
      </w:r>
      <w:r w:rsidRPr="00C531BC">
        <w:rPr>
          <w:rFonts w:cs="Arial"/>
          <w:color w:val="00B0F0"/>
          <w:lang w:eastAsia="de-DE"/>
        </w:rPr>
        <w:t xml:space="preserve"> 180 Tage überschritten ist, </w:t>
      </w:r>
      <w:r w:rsidR="00C4087B" w:rsidRPr="00C531BC">
        <w:rPr>
          <w:rFonts w:cs="Arial"/>
          <w:color w:val="00B0F0"/>
          <w:lang w:eastAsia="de-DE"/>
        </w:rPr>
        <w:t>werden</w:t>
      </w:r>
      <w:r w:rsidRPr="00C531BC">
        <w:rPr>
          <w:rFonts w:cs="Arial"/>
          <w:color w:val="00B0F0"/>
          <w:lang w:eastAsia="de-DE"/>
        </w:rPr>
        <w:t xml:space="preserve"> mit 2 % </w:t>
      </w:r>
      <w:r w:rsidRPr="00C531BC">
        <w:rPr>
          <w:rFonts w:cs="Arial"/>
          <w:b/>
          <w:color w:val="00B0F0"/>
          <w:lang w:eastAsia="de-DE"/>
        </w:rPr>
        <w:t>pauschal wertberichtigt</w:t>
      </w:r>
      <w:r w:rsidRPr="00C531BC">
        <w:rPr>
          <w:rFonts w:cs="Arial"/>
          <w:color w:val="00B0F0"/>
          <w:lang w:eastAsia="de-DE"/>
        </w:rPr>
        <w:t>.</w:t>
      </w:r>
    </w:p>
    <w:p w:rsidR="00A877DB" w:rsidRPr="00C531BC" w:rsidRDefault="00A877DB" w:rsidP="001C656E">
      <w:pPr>
        <w:pStyle w:val="KeinLeerraum"/>
        <w:ind w:left="792"/>
        <w:rPr>
          <w:rFonts w:cs="Arial"/>
          <w:color w:val="00B0F0"/>
          <w:lang w:eastAsia="de-DE"/>
        </w:rPr>
      </w:pPr>
    </w:p>
    <w:p w:rsidR="00A877DB" w:rsidRPr="00C531BC" w:rsidRDefault="00A877DB" w:rsidP="001C656E">
      <w:pPr>
        <w:pStyle w:val="KeinLeerraum"/>
        <w:ind w:left="792"/>
        <w:rPr>
          <w:rFonts w:cs="Arial"/>
          <w:color w:val="00B0F0"/>
          <w:lang w:eastAsia="de-DE"/>
        </w:rPr>
      </w:pPr>
      <w:r w:rsidRPr="00C531BC">
        <w:rPr>
          <w:rFonts w:cs="Arial"/>
          <w:color w:val="00B0F0"/>
          <w:lang w:eastAsia="de-DE"/>
        </w:rPr>
        <w:t xml:space="preserve">Maßgeblich für das Alter der Forderungen ist </w:t>
      </w:r>
      <w:r w:rsidR="00C4087B" w:rsidRPr="00C531BC">
        <w:rPr>
          <w:rFonts w:cs="Arial"/>
          <w:color w:val="00B0F0"/>
          <w:lang w:eastAsia="de-DE"/>
        </w:rPr>
        <w:t xml:space="preserve">immer </w:t>
      </w:r>
      <w:r w:rsidRPr="00C531BC">
        <w:rPr>
          <w:rFonts w:cs="Arial"/>
          <w:color w:val="00B0F0"/>
          <w:lang w:eastAsia="de-DE"/>
        </w:rPr>
        <w:t>der Bilanzstichtag.</w:t>
      </w:r>
    </w:p>
    <w:p w:rsidR="001C656E" w:rsidRPr="00C531BC" w:rsidRDefault="001C656E" w:rsidP="00B601DC">
      <w:pPr>
        <w:pStyle w:val="KeinLeerraum"/>
        <w:ind w:left="792"/>
        <w:rPr>
          <w:rFonts w:cs="Arial"/>
          <w:color w:val="00B0F0"/>
          <w:lang w:eastAsia="de-DE"/>
        </w:rPr>
      </w:pPr>
    </w:p>
    <w:p w:rsidR="0066033E" w:rsidRPr="007C2646" w:rsidRDefault="0066033E" w:rsidP="0066033E">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9" w:name="_Toc203408546"/>
      <w:r w:rsidRPr="007C2646">
        <w:rPr>
          <w:rFonts w:ascii="Arial" w:eastAsia="Times New Roman" w:hAnsi="Arial" w:cs="Arial"/>
          <w:color w:val="000000" w:themeColor="text1"/>
          <w:lang w:eastAsia="de-DE"/>
        </w:rPr>
        <w:t>Kleinbeträge</w:t>
      </w:r>
      <w:bookmarkEnd w:id="9"/>
    </w:p>
    <w:p w:rsidR="000B52D5" w:rsidRDefault="000B52D5" w:rsidP="00B601DC">
      <w:pPr>
        <w:pStyle w:val="KeinLeerraum"/>
        <w:ind w:left="792"/>
        <w:rPr>
          <w:rFonts w:cs="Arial"/>
          <w:color w:val="C00000"/>
          <w:lang w:eastAsia="de-DE"/>
        </w:rPr>
      </w:pPr>
      <w:r w:rsidRPr="000B52D5">
        <w:rPr>
          <w:rFonts w:cs="Arial"/>
          <w:color w:val="C00000"/>
          <w:lang w:eastAsia="de-DE"/>
        </w:rPr>
        <w:t>1.7 die Behandlung von Kleinbeträgen unter Beachtung von § 32,</w:t>
      </w:r>
    </w:p>
    <w:p w:rsidR="002C2F69" w:rsidRDefault="002C2F69" w:rsidP="00B601DC">
      <w:pPr>
        <w:pStyle w:val="KeinLeerraum"/>
        <w:ind w:left="792"/>
        <w:rPr>
          <w:rFonts w:cs="Arial"/>
          <w:color w:val="C00000"/>
          <w:lang w:eastAsia="de-DE"/>
        </w:rPr>
      </w:pPr>
    </w:p>
    <w:p w:rsidR="002C2F69" w:rsidRPr="001B5770" w:rsidRDefault="002C2F69" w:rsidP="002C2F69">
      <w:pPr>
        <w:ind w:left="792"/>
        <w:jc w:val="both"/>
        <w:rPr>
          <w:rFonts w:cs="Arial"/>
          <w:color w:val="00B050"/>
          <w:lang w:eastAsia="de-DE"/>
        </w:rPr>
      </w:pPr>
      <w:r w:rsidRPr="001B5770">
        <w:rPr>
          <w:rFonts w:cs="Arial"/>
          <w:color w:val="00B050"/>
          <w:lang w:eastAsia="de-DE"/>
        </w:rPr>
        <w:t xml:space="preserve">Die Behandlung von Kleinbeträgen folgt den Regelungen des § 32 GemHKVO dieser Verordnung. Sollten abweichende Regelungen hiervon getroffen werden, so sind diese einer Wirtschaftlichkeitsanalyse zu unterziehen und mit entsprechenden Zuständigkeiten bezüglich der Betragshöhen zu versehen. </w:t>
      </w:r>
    </w:p>
    <w:p w:rsidR="000B52D5" w:rsidRDefault="000B52D5" w:rsidP="000B52D5">
      <w:pPr>
        <w:pStyle w:val="KeinLeerraum"/>
        <w:ind w:left="792"/>
        <w:rPr>
          <w:rFonts w:cs="Arial"/>
          <w:color w:val="002060"/>
          <w:lang w:eastAsia="de-DE"/>
        </w:rPr>
      </w:pPr>
    </w:p>
    <w:p w:rsidR="0066033E" w:rsidRPr="00C531BC" w:rsidRDefault="00B601DC" w:rsidP="000B52D5">
      <w:pPr>
        <w:pStyle w:val="KeinLeerraum"/>
        <w:ind w:left="792"/>
        <w:rPr>
          <w:rFonts w:cs="Arial"/>
          <w:color w:val="00B0F0"/>
          <w:lang w:eastAsia="de-DE"/>
        </w:rPr>
      </w:pPr>
      <w:r w:rsidRPr="00C531BC">
        <w:rPr>
          <w:rFonts w:cs="Arial"/>
          <w:color w:val="00B0F0"/>
          <w:lang w:eastAsia="de-DE"/>
        </w:rPr>
        <w:t>unter Beachtung von § 32</w:t>
      </w:r>
      <w:r w:rsidR="00C4087B" w:rsidRPr="00C531BC">
        <w:rPr>
          <w:rFonts w:cs="Arial"/>
          <w:color w:val="00B0F0"/>
          <w:lang w:eastAsia="de-DE"/>
        </w:rPr>
        <w:t xml:space="preserve"> (bis 25 Euro</w:t>
      </w:r>
      <w:r w:rsidR="005A3010" w:rsidRPr="00C531BC">
        <w:rPr>
          <w:rFonts w:cs="Arial"/>
          <w:color w:val="00B0F0"/>
          <w:lang w:eastAsia="de-DE"/>
        </w:rPr>
        <w:t xml:space="preserve"> erlaubt</w:t>
      </w:r>
      <w:r w:rsidR="00C4087B" w:rsidRPr="00C531BC">
        <w:rPr>
          <w:rFonts w:cs="Arial"/>
          <w:color w:val="00B0F0"/>
          <w:lang w:eastAsia="de-DE"/>
        </w:rPr>
        <w:t>)</w:t>
      </w:r>
      <w:r w:rsidR="000B171B" w:rsidRPr="00C531BC">
        <w:rPr>
          <w:rFonts w:cs="Arial"/>
          <w:color w:val="00B0F0"/>
          <w:lang w:eastAsia="de-DE"/>
        </w:rPr>
        <w:t>. Sollten abweichende Regelungen hiervon getroffen werden, so sind diese einer Wirtschaftlichkeitsanalyse zu unterziehen und mit entsprechenden Zuständigkeiten bezüglich der Betragshöhen zu versehen.</w:t>
      </w:r>
      <w:r w:rsidR="00CC32AC">
        <w:rPr>
          <w:rFonts w:cs="Arial"/>
          <w:color w:val="00B0F0"/>
          <w:lang w:eastAsia="de-DE"/>
        </w:rPr>
        <w:t xml:space="preserve"> Beachten Sie hier auch </w:t>
      </w:r>
      <w:r w:rsidR="00CC32AC" w:rsidRPr="00CC32AC">
        <w:rPr>
          <w:rFonts w:cs="Arial"/>
          <w:color w:val="00B0F0"/>
          <w:lang w:eastAsia="de-DE"/>
        </w:rPr>
        <w:t>§ 156 AO und § 6 KAG</w:t>
      </w:r>
      <w:r w:rsidR="00CC32AC">
        <w:rPr>
          <w:rFonts w:cs="Arial"/>
          <w:color w:val="00B0F0"/>
          <w:lang w:eastAsia="de-DE"/>
        </w:rPr>
        <w:t>! Das KAG soll auch auf 25 Euro angepasst werden, bitte nochmal den aktuellen Rechtsstand prüfen!</w:t>
      </w:r>
    </w:p>
    <w:p w:rsidR="00C4087B" w:rsidRPr="007C2646" w:rsidRDefault="00C4087B" w:rsidP="00B601DC">
      <w:pPr>
        <w:pStyle w:val="KeinLeerraum"/>
        <w:ind w:left="792"/>
        <w:rPr>
          <w:rFonts w:cs="Arial"/>
          <w:lang w:eastAsia="de-DE"/>
        </w:rPr>
      </w:pPr>
    </w:p>
    <w:p w:rsidR="00C8283D" w:rsidRPr="007C2646" w:rsidRDefault="00C8283D" w:rsidP="00B601DC">
      <w:pPr>
        <w:pStyle w:val="KeinLeerraum"/>
        <w:ind w:left="792"/>
        <w:rPr>
          <w:rFonts w:cs="Arial"/>
          <w:lang w:eastAsia="de-DE"/>
        </w:rPr>
      </w:pPr>
      <w:r w:rsidRPr="007C2646">
        <w:rPr>
          <w:rFonts w:cs="Arial"/>
          <w:lang w:eastAsia="de-DE"/>
        </w:rPr>
        <w:t>Für die Behandlung von Kleinbeträgen sind die gesetzlichen Vorschrifte</w:t>
      </w:r>
      <w:r w:rsidR="00CC32AC">
        <w:rPr>
          <w:rFonts w:cs="Arial"/>
          <w:lang w:eastAsia="de-DE"/>
        </w:rPr>
        <w:t xml:space="preserve">n, insbesondere in der GemHKVO, AO und dem </w:t>
      </w:r>
      <w:r w:rsidRPr="007C2646">
        <w:rPr>
          <w:rFonts w:cs="Arial"/>
          <w:lang w:eastAsia="de-DE"/>
        </w:rPr>
        <w:t xml:space="preserve">KAG, zu berücksichtigen. </w:t>
      </w:r>
    </w:p>
    <w:p w:rsidR="00C8283D" w:rsidRDefault="00C8283D" w:rsidP="00B601DC">
      <w:pPr>
        <w:pStyle w:val="KeinLeerraum"/>
        <w:ind w:left="792"/>
        <w:rPr>
          <w:rFonts w:cs="Arial"/>
          <w:lang w:eastAsia="de-DE"/>
        </w:rPr>
      </w:pPr>
    </w:p>
    <w:p w:rsidR="00A450F8" w:rsidRDefault="00A450F8" w:rsidP="00B601DC">
      <w:pPr>
        <w:pStyle w:val="KeinLeerraum"/>
        <w:ind w:left="792"/>
        <w:rPr>
          <w:rFonts w:cs="Arial"/>
          <w:color w:val="00B0F0"/>
          <w:lang w:eastAsia="de-DE"/>
        </w:rPr>
      </w:pPr>
      <w:r w:rsidRPr="00CC32AC">
        <w:rPr>
          <w:rFonts w:cs="Arial"/>
          <w:color w:val="00B0F0"/>
          <w:lang w:eastAsia="de-DE"/>
        </w:rPr>
        <w:t>Beträge sind Beispiele!</w:t>
      </w:r>
      <w:r>
        <w:rPr>
          <w:rFonts w:cs="Arial"/>
          <w:color w:val="00B0F0"/>
          <w:lang w:eastAsia="de-DE"/>
        </w:rPr>
        <w:t xml:space="preserve"> Wir haben z.B. nur 5 Euro gewählt, da wir nicht auf Mahngebühren verzichten wollen.</w:t>
      </w:r>
    </w:p>
    <w:p w:rsidR="00A450F8" w:rsidRPr="007C2646" w:rsidRDefault="00A450F8" w:rsidP="00B601DC">
      <w:pPr>
        <w:pStyle w:val="KeinLeerraum"/>
        <w:ind w:left="792"/>
        <w:rPr>
          <w:rFonts w:cs="Arial"/>
          <w:lang w:eastAsia="de-DE"/>
        </w:rPr>
      </w:pPr>
    </w:p>
    <w:p w:rsidR="00776B3C" w:rsidRDefault="00C4087B" w:rsidP="00B601DC">
      <w:pPr>
        <w:pStyle w:val="KeinLeerraum"/>
        <w:ind w:left="792"/>
        <w:rPr>
          <w:rFonts w:cs="Arial"/>
          <w:lang w:eastAsia="de-DE"/>
        </w:rPr>
      </w:pPr>
      <w:r w:rsidRPr="007C2646">
        <w:rPr>
          <w:rFonts w:cs="Arial"/>
          <w:lang w:eastAsia="de-DE"/>
        </w:rPr>
        <w:t xml:space="preserve">Die Gemeinde verzichtet auf die </w:t>
      </w:r>
      <w:r w:rsidRPr="00776B3C">
        <w:rPr>
          <w:rFonts w:cs="Arial"/>
          <w:u w:val="single"/>
          <w:lang w:eastAsia="de-DE"/>
        </w:rPr>
        <w:t>Veranlagung</w:t>
      </w:r>
      <w:r w:rsidRPr="007C2646">
        <w:rPr>
          <w:rFonts w:cs="Arial"/>
          <w:lang w:eastAsia="de-DE"/>
        </w:rPr>
        <w:t xml:space="preserve"> von Forderungen bis zu einem Betrag von 5 Euro je Einzelforderung. </w:t>
      </w:r>
      <w:r w:rsidR="00A450F8">
        <w:rPr>
          <w:rFonts w:cs="Arial"/>
          <w:color w:val="00B0F0"/>
          <w:lang w:eastAsia="de-DE"/>
        </w:rPr>
        <w:t>Wegen eine Nichtveranlagungsgrenze</w:t>
      </w:r>
      <w:r w:rsidR="00CC32AC" w:rsidRPr="00CC32AC">
        <w:rPr>
          <w:rFonts w:cs="Arial"/>
          <w:color w:val="00B0F0"/>
          <w:lang w:eastAsia="de-DE"/>
        </w:rPr>
        <w:t xml:space="preserve"> empfehlen wir einen Beschluss des Gemeindevorstandes einzuholen!</w:t>
      </w:r>
    </w:p>
    <w:p w:rsidR="00776B3C" w:rsidRDefault="00776B3C" w:rsidP="00B601DC">
      <w:pPr>
        <w:pStyle w:val="KeinLeerraum"/>
        <w:ind w:left="792"/>
        <w:rPr>
          <w:rFonts w:cs="Arial"/>
          <w:lang w:eastAsia="de-DE"/>
        </w:rPr>
      </w:pPr>
    </w:p>
    <w:p w:rsidR="005A3010" w:rsidRPr="007C2646" w:rsidRDefault="00C4087B" w:rsidP="00B601DC">
      <w:pPr>
        <w:pStyle w:val="KeinLeerraum"/>
        <w:ind w:left="792"/>
        <w:rPr>
          <w:rFonts w:cs="Arial"/>
          <w:lang w:eastAsia="de-DE"/>
        </w:rPr>
      </w:pPr>
      <w:r w:rsidRPr="007C2646">
        <w:rPr>
          <w:rFonts w:cs="Arial"/>
          <w:lang w:eastAsia="de-DE"/>
        </w:rPr>
        <w:t xml:space="preserve">(Rest-)Forderungen bis 5 Euro je Einzelforderung oder bis 10 Euro je Gesamtdebitor </w:t>
      </w:r>
      <w:r w:rsidR="005A3010" w:rsidRPr="007C2646">
        <w:rPr>
          <w:rFonts w:cs="Arial"/>
          <w:lang w:eastAsia="de-DE"/>
        </w:rPr>
        <w:t xml:space="preserve">müssen nicht beigetrieben werden und </w:t>
      </w:r>
      <w:r w:rsidRPr="007C2646">
        <w:rPr>
          <w:rFonts w:cs="Arial"/>
          <w:lang w:eastAsia="de-DE"/>
        </w:rPr>
        <w:t xml:space="preserve">dürfen ausgebucht werden. Die </w:t>
      </w:r>
      <w:r w:rsidR="005A3010" w:rsidRPr="007C2646">
        <w:rPr>
          <w:rFonts w:cs="Arial"/>
          <w:lang w:eastAsia="de-DE"/>
        </w:rPr>
        <w:t>Buchung erfolgt als ordentlicher Aufwand</w:t>
      </w:r>
      <w:r w:rsidR="00BC4600" w:rsidRPr="007C2646">
        <w:rPr>
          <w:rFonts w:cs="Arial"/>
          <w:lang w:eastAsia="de-DE"/>
        </w:rPr>
        <w:t xml:space="preserve"> (</w:t>
      </w:r>
      <w:r w:rsidR="00BC4600" w:rsidRPr="007C2646">
        <w:rPr>
          <w:rStyle w:val="stringcontrol-read"/>
          <w:rFonts w:cs="Arial"/>
        </w:rPr>
        <w:t>sonstige Abschreibungen u. Wertberichtigungen auf Umlaufvermögen</w:t>
      </w:r>
      <w:r w:rsidR="00CC32AC">
        <w:rPr>
          <w:rStyle w:val="stringcontrol-read"/>
          <w:rFonts w:cs="Arial"/>
        </w:rPr>
        <w:t xml:space="preserve"> </w:t>
      </w:r>
      <w:r w:rsidR="00CC32AC" w:rsidRPr="00CC32AC">
        <w:rPr>
          <w:rStyle w:val="stringcontrol-read"/>
          <w:rFonts w:cs="Arial"/>
          <w:color w:val="00B0F0"/>
        </w:rPr>
        <w:t xml:space="preserve">Kontenbereich 6679xxx, Eigenes Unterkonto anlegen </w:t>
      </w:r>
      <w:r w:rsidR="00CC32AC" w:rsidRPr="00CC32AC">
        <w:rPr>
          <w:rStyle w:val="stringcontrol-read"/>
          <w:rFonts w:cs="Arial"/>
          <w:color w:val="00B0F0"/>
          <w:u w:val="single"/>
        </w:rPr>
        <w:t>mit</w:t>
      </w:r>
      <w:r w:rsidR="00CC32AC" w:rsidRPr="00CC32AC">
        <w:rPr>
          <w:rStyle w:val="stringcontrol-read"/>
          <w:rFonts w:cs="Arial"/>
          <w:color w:val="00B0F0"/>
        </w:rPr>
        <w:t xml:space="preserve"> Finanzrechnung!</w:t>
      </w:r>
      <w:r w:rsidR="00BC4600" w:rsidRPr="00CC32AC">
        <w:rPr>
          <w:rFonts w:cs="Arial"/>
          <w:color w:val="00B0F0"/>
          <w:lang w:eastAsia="de-DE"/>
        </w:rPr>
        <w:t>)</w:t>
      </w:r>
      <w:r w:rsidR="005A3010" w:rsidRPr="00CC32AC">
        <w:rPr>
          <w:rFonts w:cs="Arial"/>
          <w:color w:val="00B0F0"/>
          <w:lang w:eastAsia="de-DE"/>
        </w:rPr>
        <w:t xml:space="preserve">. </w:t>
      </w:r>
    </w:p>
    <w:p w:rsidR="005A3010" w:rsidRPr="007C2646" w:rsidRDefault="005A3010" w:rsidP="00B601DC">
      <w:pPr>
        <w:pStyle w:val="KeinLeerraum"/>
        <w:ind w:left="792"/>
        <w:rPr>
          <w:rFonts w:cs="Arial"/>
          <w:lang w:eastAsia="de-DE"/>
        </w:rPr>
      </w:pPr>
    </w:p>
    <w:p w:rsidR="00C4087B" w:rsidRPr="007C2646" w:rsidRDefault="005A3010" w:rsidP="00B601DC">
      <w:pPr>
        <w:pStyle w:val="KeinLeerraum"/>
        <w:ind w:left="792"/>
        <w:rPr>
          <w:rFonts w:cs="Arial"/>
          <w:lang w:eastAsia="de-DE"/>
        </w:rPr>
      </w:pPr>
      <w:r w:rsidRPr="007C2646">
        <w:rPr>
          <w:rFonts w:cs="Arial"/>
          <w:lang w:eastAsia="de-DE"/>
        </w:rPr>
        <w:t>Guthaben und Überzahlungen bis 5 Euro je Einzelbuchung</w:t>
      </w:r>
      <w:r w:rsidR="00C4087B" w:rsidRPr="007C2646">
        <w:rPr>
          <w:rFonts w:cs="Arial"/>
          <w:lang w:eastAsia="de-DE"/>
        </w:rPr>
        <w:t xml:space="preserve"> </w:t>
      </w:r>
      <w:r w:rsidRPr="007C2646">
        <w:rPr>
          <w:rFonts w:cs="Arial"/>
          <w:lang w:eastAsia="de-DE"/>
        </w:rPr>
        <w:t>oder bis 10 Euro je Gesamtdebitor, die nicht aufgerechnet werden können, werden nur auf Anforderung erstattet und dürfen im Rahmen der Jahresabschlussarbeiten ausgebucht werden. Die Buchung erfolgt als ordentlicher Ertrag</w:t>
      </w:r>
      <w:r w:rsidR="00BC4600" w:rsidRPr="007C2646">
        <w:rPr>
          <w:rFonts w:cs="Arial"/>
          <w:lang w:eastAsia="de-DE"/>
        </w:rPr>
        <w:t xml:space="preserve"> (andere sonstige betriebliche Erträge</w:t>
      </w:r>
      <w:r w:rsidR="00CC32AC">
        <w:rPr>
          <w:rFonts w:cs="Arial"/>
          <w:lang w:eastAsia="de-DE"/>
        </w:rPr>
        <w:t xml:space="preserve"> </w:t>
      </w:r>
      <w:r w:rsidR="00CC32AC" w:rsidRPr="00CC32AC">
        <w:rPr>
          <w:rStyle w:val="stringcontrol-read"/>
          <w:rFonts w:cs="Arial"/>
          <w:color w:val="00B0F0"/>
        </w:rPr>
        <w:t xml:space="preserve">Kontenbereich </w:t>
      </w:r>
      <w:r w:rsidR="00CC32AC">
        <w:rPr>
          <w:rStyle w:val="stringcontrol-read"/>
          <w:rFonts w:cs="Arial"/>
          <w:color w:val="00B0F0"/>
        </w:rPr>
        <w:t>5399</w:t>
      </w:r>
      <w:r w:rsidR="00CC32AC" w:rsidRPr="00CC32AC">
        <w:rPr>
          <w:rStyle w:val="stringcontrol-read"/>
          <w:rFonts w:cs="Arial"/>
          <w:color w:val="00B0F0"/>
        </w:rPr>
        <w:t>xxx</w:t>
      </w:r>
      <w:r w:rsidR="00BC4600" w:rsidRPr="007C2646">
        <w:rPr>
          <w:rFonts w:cs="Arial"/>
          <w:lang w:eastAsia="de-DE"/>
        </w:rPr>
        <w:t>)</w:t>
      </w:r>
      <w:r w:rsidRPr="007C2646">
        <w:rPr>
          <w:rFonts w:cs="Arial"/>
          <w:lang w:eastAsia="de-DE"/>
        </w:rPr>
        <w:t>.</w:t>
      </w:r>
    </w:p>
    <w:p w:rsidR="005A3010" w:rsidRPr="007C2646" w:rsidRDefault="005A3010" w:rsidP="00B601DC">
      <w:pPr>
        <w:pStyle w:val="KeinLeerraum"/>
        <w:ind w:left="792"/>
        <w:rPr>
          <w:rFonts w:cs="Arial"/>
          <w:lang w:eastAsia="de-DE"/>
        </w:rPr>
      </w:pPr>
    </w:p>
    <w:p w:rsidR="005A3010" w:rsidRPr="007C2646" w:rsidRDefault="005A3010" w:rsidP="00B601DC">
      <w:pPr>
        <w:pStyle w:val="KeinLeerraum"/>
        <w:ind w:left="792"/>
        <w:rPr>
          <w:rFonts w:cs="Arial"/>
          <w:lang w:eastAsia="de-DE"/>
        </w:rPr>
      </w:pPr>
      <w:r w:rsidRPr="007C2646">
        <w:rPr>
          <w:rFonts w:cs="Arial"/>
          <w:lang w:eastAsia="de-DE"/>
        </w:rPr>
        <w:t>Vor der Ausbuchung sind eventuelle spezialgesetzliche Vorgaben, die hiervon möglicherweise abweichen, zu beachten. Im Zweifel gelten die höheren Grenzen für Forderungen und die niedrigeren Grenzen für Guthaben und Überzahlungen.</w:t>
      </w:r>
    </w:p>
    <w:p w:rsidR="00BC4600" w:rsidRPr="007C2646" w:rsidRDefault="00BC4600" w:rsidP="00B601DC">
      <w:pPr>
        <w:pStyle w:val="KeinLeerraum"/>
        <w:ind w:left="792"/>
        <w:rPr>
          <w:rFonts w:cs="Arial"/>
          <w:lang w:eastAsia="de-DE"/>
        </w:rPr>
      </w:pPr>
    </w:p>
    <w:p w:rsidR="00AB2F63" w:rsidRPr="007C2646" w:rsidRDefault="00BC4600" w:rsidP="00B601DC">
      <w:pPr>
        <w:pStyle w:val="KeinLeerraum"/>
        <w:ind w:left="792"/>
        <w:rPr>
          <w:rFonts w:cs="Arial"/>
          <w:lang w:eastAsia="de-DE"/>
        </w:rPr>
      </w:pPr>
      <w:r w:rsidRPr="007C2646">
        <w:rPr>
          <w:rFonts w:cs="Arial"/>
          <w:lang w:eastAsia="de-DE"/>
        </w:rPr>
        <w:t xml:space="preserve">Die Ermittlung der auszubuchenden Kleinbeträge erfolgt durch </w:t>
      </w:r>
      <w:r w:rsidR="00C8283D" w:rsidRPr="007C2646">
        <w:rPr>
          <w:rFonts w:cs="Arial"/>
          <w:lang w:eastAsia="de-DE"/>
        </w:rPr>
        <w:t>die Kasse</w:t>
      </w:r>
      <w:r w:rsidRPr="007C2646">
        <w:rPr>
          <w:rFonts w:cs="Arial"/>
          <w:lang w:eastAsia="de-DE"/>
        </w:rPr>
        <w:t xml:space="preserve"> </w:t>
      </w:r>
      <w:r w:rsidR="00A450F8">
        <w:rPr>
          <w:rFonts w:cs="Arial"/>
          <w:lang w:eastAsia="de-DE"/>
        </w:rPr>
        <w:t xml:space="preserve">unterjährig und </w:t>
      </w:r>
      <w:r w:rsidRPr="007C2646">
        <w:rPr>
          <w:rFonts w:cs="Arial"/>
          <w:lang w:eastAsia="de-DE"/>
        </w:rPr>
        <w:t xml:space="preserve">nach Jahresende für das vergangene Haushaltsjahr, spätestens vor der </w:t>
      </w:r>
      <w:r w:rsidR="00AB2F63" w:rsidRPr="007C2646">
        <w:rPr>
          <w:rFonts w:cs="Arial"/>
          <w:lang w:eastAsia="de-DE"/>
        </w:rPr>
        <w:t>Durchführung</w:t>
      </w:r>
      <w:r w:rsidRPr="007C2646">
        <w:rPr>
          <w:rFonts w:cs="Arial"/>
          <w:lang w:eastAsia="de-DE"/>
        </w:rPr>
        <w:t xml:space="preserve"> der Forderungsbewertung zum Jahresabschluss. </w:t>
      </w:r>
      <w:r w:rsidR="00AB2F63" w:rsidRPr="007C2646">
        <w:rPr>
          <w:rFonts w:cs="Arial"/>
          <w:lang w:eastAsia="de-DE"/>
        </w:rPr>
        <w:t>Zur Dokumentation ist eine Liste aller aus</w:t>
      </w:r>
      <w:r w:rsidR="00C8283D" w:rsidRPr="007C2646">
        <w:rPr>
          <w:rFonts w:cs="Arial"/>
          <w:lang w:eastAsia="de-DE"/>
        </w:rPr>
        <w:t>gebuchten</w:t>
      </w:r>
      <w:r w:rsidR="00AB2F63" w:rsidRPr="007C2646">
        <w:rPr>
          <w:rFonts w:cs="Arial"/>
          <w:lang w:eastAsia="de-DE"/>
        </w:rPr>
        <w:t xml:space="preserve"> Kleinbeträge zu erstellen.</w:t>
      </w:r>
    </w:p>
    <w:p w:rsidR="00AB2F63" w:rsidRPr="007C2646" w:rsidRDefault="00AB2F63" w:rsidP="00B601DC">
      <w:pPr>
        <w:pStyle w:val="KeinLeerraum"/>
        <w:ind w:left="792"/>
        <w:rPr>
          <w:rFonts w:cs="Arial"/>
          <w:lang w:eastAsia="de-DE"/>
        </w:rPr>
      </w:pPr>
    </w:p>
    <w:p w:rsidR="00C8283D" w:rsidRPr="007C2646" w:rsidRDefault="00C8283D" w:rsidP="00C8283D">
      <w:pPr>
        <w:pStyle w:val="KeinLeerraum"/>
        <w:ind w:left="792"/>
        <w:rPr>
          <w:rFonts w:cs="Arial"/>
          <w:lang w:eastAsia="de-DE"/>
        </w:rPr>
      </w:pPr>
      <w:r w:rsidRPr="007C2646">
        <w:rPr>
          <w:rFonts w:cs="Arial"/>
          <w:lang w:eastAsia="de-DE"/>
        </w:rPr>
        <w:t>Die Kasse ist berechtigt, Kleinbeträge im Sinne dieser Dienstanweisung in Abgang zu bringen.</w:t>
      </w:r>
    </w:p>
    <w:p w:rsidR="000B171B" w:rsidRPr="007C2646" w:rsidRDefault="000B171B" w:rsidP="00B601DC">
      <w:pPr>
        <w:pStyle w:val="KeinLeerraum"/>
        <w:ind w:left="792"/>
        <w:rPr>
          <w:rFonts w:cs="Arial"/>
          <w:lang w:eastAsia="de-DE"/>
        </w:rPr>
      </w:pPr>
    </w:p>
    <w:p w:rsidR="000B171B" w:rsidRPr="00C531BC" w:rsidRDefault="000B171B" w:rsidP="00B601DC">
      <w:pPr>
        <w:pStyle w:val="KeinLeerraum"/>
        <w:ind w:left="792"/>
        <w:rPr>
          <w:rFonts w:cs="Arial"/>
          <w:color w:val="00B0F0"/>
          <w:lang w:eastAsia="de-DE"/>
        </w:rPr>
      </w:pPr>
      <w:r w:rsidRPr="00C531BC">
        <w:rPr>
          <w:rFonts w:cs="Arial"/>
          <w:color w:val="00B0F0"/>
          <w:lang w:eastAsia="de-DE"/>
        </w:rPr>
        <w:t>Alternativ auch Einzelfallentscheidungen je Betragshöhe, dann Zuständigkeiten benennen!</w:t>
      </w:r>
    </w:p>
    <w:p w:rsidR="00B601DC" w:rsidRPr="007C2646" w:rsidRDefault="00B601DC" w:rsidP="00B601DC">
      <w:pPr>
        <w:pStyle w:val="KeinLeerraum"/>
        <w:ind w:left="792"/>
        <w:rPr>
          <w:rFonts w:cs="Arial"/>
          <w:lang w:eastAsia="de-DE"/>
        </w:rPr>
      </w:pPr>
    </w:p>
    <w:p w:rsidR="0066033E" w:rsidRPr="007C2646" w:rsidRDefault="0066033E" w:rsidP="0066033E">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0" w:name="_Toc203408547"/>
      <w:r w:rsidRPr="007C2646">
        <w:rPr>
          <w:rFonts w:ascii="Arial" w:eastAsia="Times New Roman" w:hAnsi="Arial" w:cs="Arial"/>
          <w:color w:val="000000" w:themeColor="text1"/>
          <w:lang w:eastAsia="de-DE"/>
        </w:rPr>
        <w:t>Stundung, Niederschlagung und Erlass</w:t>
      </w:r>
      <w:bookmarkEnd w:id="10"/>
    </w:p>
    <w:p w:rsidR="0066033E" w:rsidRPr="00917D76" w:rsidRDefault="00917D76" w:rsidP="00B601DC">
      <w:pPr>
        <w:pStyle w:val="KeinLeerraum"/>
        <w:ind w:left="792"/>
        <w:rPr>
          <w:rFonts w:cs="Arial"/>
          <w:color w:val="C00000"/>
          <w:lang w:eastAsia="de-DE"/>
        </w:rPr>
      </w:pPr>
      <w:r w:rsidRPr="00917D76">
        <w:rPr>
          <w:rFonts w:cs="Arial"/>
          <w:color w:val="C00000"/>
          <w:lang w:eastAsia="de-DE"/>
        </w:rPr>
        <w:t>1.8 Stundung, Niederschlagung und Erlass von Ansprüchen der Gemeinde mit Festlegung</w:t>
      </w:r>
      <w:r w:rsidRPr="00917D76">
        <w:rPr>
          <w:rFonts w:cs="Arial"/>
          <w:color w:val="FF0000"/>
          <w:lang w:eastAsia="de-DE"/>
        </w:rPr>
        <w:t xml:space="preserve"> </w:t>
      </w:r>
      <w:r w:rsidRPr="00917D76">
        <w:rPr>
          <w:rFonts w:cs="Arial"/>
          <w:color w:val="C00000"/>
          <w:lang w:eastAsia="de-DE"/>
        </w:rPr>
        <w:t>der Zuständigkeiten,</w:t>
      </w:r>
    </w:p>
    <w:p w:rsidR="002C2F69" w:rsidRDefault="002C2F69" w:rsidP="00B601DC">
      <w:pPr>
        <w:pStyle w:val="KeinLeerraum"/>
        <w:ind w:left="792"/>
        <w:rPr>
          <w:rFonts w:cs="Arial"/>
          <w:color w:val="002060"/>
          <w:lang w:eastAsia="de-DE"/>
        </w:rPr>
      </w:pPr>
    </w:p>
    <w:p w:rsidR="002C2F69" w:rsidRPr="001B5770" w:rsidRDefault="002C2F69" w:rsidP="002C2F69">
      <w:pPr>
        <w:ind w:left="792"/>
        <w:jc w:val="both"/>
        <w:rPr>
          <w:rFonts w:cs="Arial"/>
          <w:color w:val="00B050"/>
          <w:lang w:eastAsia="de-DE"/>
        </w:rPr>
      </w:pPr>
      <w:r w:rsidRPr="001B5770">
        <w:rPr>
          <w:rFonts w:cs="Arial"/>
          <w:color w:val="00B050"/>
          <w:lang w:eastAsia="de-DE"/>
        </w:rPr>
        <w:t xml:space="preserve">Es sind Regelungen bezüglich der Zuständigkeiten (Bezugnahme auf den Organisationsplan der Kommune) im Bereich Stundung, Niederschlagung und Erlass festzulegen. Diese sollten sich an Betragshöhen orientieren. </w:t>
      </w:r>
    </w:p>
    <w:p w:rsidR="00500E5F" w:rsidRPr="007C2646" w:rsidRDefault="00500E5F" w:rsidP="00B601DC">
      <w:pPr>
        <w:pStyle w:val="KeinLeerraum"/>
        <w:ind w:left="792"/>
        <w:rPr>
          <w:rFonts w:cs="Arial"/>
          <w:color w:val="002060"/>
          <w:lang w:eastAsia="de-DE"/>
        </w:rPr>
      </w:pPr>
    </w:p>
    <w:p w:rsidR="00500E5F" w:rsidRPr="00C531BC" w:rsidRDefault="00500E5F" w:rsidP="00B2206F">
      <w:pPr>
        <w:ind w:left="792"/>
        <w:rPr>
          <w:rFonts w:eastAsia="Times New Roman" w:cs="Arial"/>
          <w:color w:val="00B0F0"/>
          <w:lang w:eastAsia="de-DE"/>
        </w:rPr>
      </w:pPr>
      <w:r w:rsidRPr="00C531BC">
        <w:rPr>
          <w:rFonts w:eastAsia="Times New Roman" w:cs="Arial"/>
          <w:color w:val="00B0F0"/>
          <w:lang w:eastAsia="de-DE"/>
        </w:rPr>
        <w:t xml:space="preserve">(Überschrift ggf. ergänzen um: Vergleich, </w:t>
      </w:r>
      <w:r w:rsidR="00B2206F" w:rsidRPr="00C531BC">
        <w:rPr>
          <w:rFonts w:eastAsia="Times New Roman" w:cs="Arial"/>
          <w:color w:val="00B0F0"/>
          <w:lang w:eastAsia="de-DE"/>
        </w:rPr>
        <w:t xml:space="preserve">Behandlung von Forderungen im </w:t>
      </w:r>
      <w:r w:rsidRPr="00C531BC">
        <w:rPr>
          <w:rFonts w:eastAsia="Times New Roman" w:cs="Arial"/>
          <w:color w:val="00B0F0"/>
          <w:lang w:eastAsia="de-DE"/>
        </w:rPr>
        <w:t>Insolvenzverfahren, Aussetzung der Vollziehung, Mahnsperren, verjährte Forderungen usw…</w:t>
      </w:r>
      <w:r w:rsidR="00B2206F" w:rsidRPr="00C531BC">
        <w:rPr>
          <w:rFonts w:eastAsia="Times New Roman" w:cs="Arial"/>
          <w:color w:val="00B0F0"/>
          <w:lang w:eastAsia="de-DE"/>
        </w:rPr>
        <w:t xml:space="preserve"> </w:t>
      </w:r>
      <w:r w:rsidRPr="00C531BC">
        <w:rPr>
          <w:rFonts w:eastAsia="Times New Roman" w:cs="Arial"/>
          <w:color w:val="00B0F0"/>
          <w:lang w:eastAsia="de-DE"/>
        </w:rPr>
        <w:t xml:space="preserve">Oder die Überschrift komplett ersetzen in „Forderungsmanagement“ </w:t>
      </w:r>
      <w:r w:rsidR="00B2206F" w:rsidRPr="00C531BC">
        <w:rPr>
          <w:rFonts w:eastAsia="Times New Roman" w:cs="Arial"/>
          <w:color w:val="00B0F0"/>
          <w:lang w:eastAsia="de-DE"/>
        </w:rPr>
        <w:t xml:space="preserve">oder „Behandlung von Forderungen“ </w:t>
      </w:r>
      <w:r w:rsidRPr="00C531BC">
        <w:rPr>
          <w:rFonts w:eastAsia="Times New Roman" w:cs="Arial"/>
          <w:color w:val="00B0F0"/>
          <w:lang w:eastAsia="de-DE"/>
        </w:rPr>
        <w:t>o.ä.)</w:t>
      </w:r>
    </w:p>
    <w:p w:rsidR="00623FC6" w:rsidRPr="007C2646" w:rsidRDefault="00623FC6" w:rsidP="00B601DC">
      <w:pPr>
        <w:pStyle w:val="KeinLeerraum"/>
        <w:ind w:left="792"/>
        <w:rPr>
          <w:rFonts w:cs="Arial"/>
          <w:color w:val="002060"/>
          <w:lang w:eastAsia="de-DE"/>
        </w:rPr>
      </w:pPr>
    </w:p>
    <w:p w:rsidR="00F50F02" w:rsidRPr="007C2646" w:rsidRDefault="00F50F02" w:rsidP="00F50F02">
      <w:pPr>
        <w:pStyle w:val="KeinLeerraum"/>
        <w:ind w:left="792"/>
        <w:rPr>
          <w:rFonts w:cs="Arial"/>
          <w:lang w:eastAsia="de-DE"/>
        </w:rPr>
      </w:pPr>
      <w:r w:rsidRPr="007C2646">
        <w:rPr>
          <w:rFonts w:cs="Arial"/>
          <w:lang w:eastAsia="de-DE"/>
        </w:rPr>
        <w:t>Für die Vorgehensweis</w:t>
      </w:r>
      <w:r w:rsidR="00B2206F" w:rsidRPr="007C2646">
        <w:rPr>
          <w:rFonts w:cs="Arial"/>
          <w:lang w:eastAsia="de-DE"/>
        </w:rPr>
        <w:t xml:space="preserve">e bei Stundung, Niederschlagung, </w:t>
      </w:r>
      <w:r w:rsidRPr="00C531BC">
        <w:rPr>
          <w:rFonts w:cs="Arial"/>
          <w:color w:val="00B0F0"/>
          <w:lang w:eastAsia="de-DE"/>
        </w:rPr>
        <w:t>Erlass</w:t>
      </w:r>
      <w:r w:rsidR="00B2206F" w:rsidRPr="00C531BC">
        <w:rPr>
          <w:rFonts w:cs="Arial"/>
          <w:color w:val="00B0F0"/>
          <w:lang w:eastAsia="de-DE"/>
        </w:rPr>
        <w:t xml:space="preserve"> (</w:t>
      </w:r>
      <w:r w:rsidR="00B2206F" w:rsidRPr="00C531BC">
        <w:rPr>
          <w:rFonts w:eastAsia="Times New Roman" w:cs="Arial"/>
          <w:color w:val="00B0F0"/>
          <w:lang w:eastAsia="de-DE"/>
        </w:rPr>
        <w:t>Vergleich, Behandlung von Forderungen im Insolvenzverfahren, Aussetzung der Vollziehung, Mahnsperren, verjährte Forderungen</w:t>
      </w:r>
      <w:r w:rsidR="00B2206F" w:rsidRPr="00C531BC">
        <w:rPr>
          <w:rFonts w:cs="Arial"/>
          <w:color w:val="00B0F0"/>
          <w:lang w:eastAsia="de-DE"/>
        </w:rPr>
        <w:t>)</w:t>
      </w:r>
      <w:r w:rsidR="00B2206F" w:rsidRPr="007C2646">
        <w:rPr>
          <w:rFonts w:cs="Arial"/>
          <w:color w:val="002060"/>
          <w:lang w:eastAsia="de-DE"/>
        </w:rPr>
        <w:t xml:space="preserve"> </w:t>
      </w:r>
      <w:r w:rsidRPr="007C2646">
        <w:rPr>
          <w:rFonts w:cs="Arial"/>
          <w:lang w:eastAsia="de-DE"/>
        </w:rPr>
        <w:t>gilt die separate Dienstanweisung „</w:t>
      </w:r>
      <w:r w:rsidR="00B2206F" w:rsidRPr="007C2646">
        <w:rPr>
          <w:rFonts w:cs="Arial"/>
          <w:lang w:eastAsia="de-DE"/>
        </w:rPr>
        <w:t>Forderungsmanagement - Behandlung von Forderungen – Stundung, Niederschlagung, Erlass usw.</w:t>
      </w:r>
      <w:r w:rsidRPr="007C2646">
        <w:rPr>
          <w:rFonts w:cs="Arial"/>
          <w:lang w:eastAsia="de-DE"/>
        </w:rPr>
        <w:t xml:space="preserve">“. </w:t>
      </w:r>
    </w:p>
    <w:p w:rsidR="00F50F02" w:rsidRPr="007C2646" w:rsidRDefault="00F50F02" w:rsidP="00F50F02">
      <w:pPr>
        <w:pStyle w:val="KeinLeerraum"/>
        <w:ind w:left="792"/>
        <w:rPr>
          <w:rFonts w:cs="Arial"/>
          <w:lang w:eastAsia="de-DE"/>
        </w:rPr>
      </w:pPr>
    </w:p>
    <w:p w:rsidR="00F50F02" w:rsidRPr="00C531BC" w:rsidRDefault="00F50F02" w:rsidP="00F50F02">
      <w:pPr>
        <w:pStyle w:val="KeinLeerraum"/>
        <w:ind w:left="792"/>
        <w:rPr>
          <w:rFonts w:cs="Arial"/>
          <w:color w:val="00B0F0"/>
          <w:lang w:eastAsia="de-DE"/>
        </w:rPr>
      </w:pPr>
      <w:r w:rsidRPr="00C531BC">
        <w:rPr>
          <w:rFonts w:cs="Arial"/>
          <w:color w:val="00B0F0"/>
          <w:lang w:eastAsia="de-DE"/>
        </w:rPr>
        <w:t xml:space="preserve">Alternativ kann natürlich auch hier eine Regelung erfolgen. Je nach Umfang der Regelungen macht es jedoch möglicherweise Sinn, dies separat zu regeln. </w:t>
      </w:r>
    </w:p>
    <w:p w:rsidR="00F50F02" w:rsidRPr="00C531BC" w:rsidRDefault="00F50F02" w:rsidP="00F50F02">
      <w:pPr>
        <w:pStyle w:val="KeinLeerraum"/>
        <w:ind w:left="792"/>
        <w:rPr>
          <w:rFonts w:cs="Arial"/>
          <w:color w:val="00B0F0"/>
          <w:lang w:eastAsia="de-DE"/>
        </w:rPr>
      </w:pPr>
    </w:p>
    <w:p w:rsidR="00F50F02" w:rsidRPr="00C531BC" w:rsidRDefault="00F50F02" w:rsidP="00F50F02">
      <w:pPr>
        <w:pStyle w:val="KeinLeerraum"/>
        <w:ind w:left="792"/>
        <w:rPr>
          <w:rFonts w:cs="Arial"/>
          <w:color w:val="00B0F0"/>
          <w:lang w:eastAsia="de-DE"/>
        </w:rPr>
      </w:pPr>
      <w:r w:rsidRPr="00C531BC">
        <w:rPr>
          <w:rFonts w:cs="Arial"/>
          <w:color w:val="00B0F0"/>
          <w:lang w:eastAsia="de-DE"/>
        </w:rPr>
        <w:t xml:space="preserve">Eventuell macht es auch Sinn, das Vorgehen bei Insolvenzforderungen hier noch mit aufzunehmen oder in einem separaten Punkt 1.14 </w:t>
      </w:r>
      <w:r w:rsidR="008946B3" w:rsidRPr="00C531BC">
        <w:rPr>
          <w:rFonts w:cs="Arial"/>
          <w:color w:val="00B0F0"/>
          <w:lang w:eastAsia="de-DE"/>
        </w:rPr>
        <w:t>in dieser Dienstanweisung</w:t>
      </w:r>
      <w:r w:rsidRPr="00C531BC">
        <w:rPr>
          <w:rFonts w:cs="Arial"/>
          <w:color w:val="00B0F0"/>
          <w:lang w:eastAsia="de-DE"/>
        </w:rPr>
        <w:t xml:space="preserve"> zu ergänzen oder dies in </w:t>
      </w:r>
      <w:r w:rsidR="008946B3" w:rsidRPr="00C531BC">
        <w:rPr>
          <w:rFonts w:cs="Arial"/>
          <w:color w:val="00B0F0"/>
          <w:lang w:eastAsia="de-DE"/>
        </w:rPr>
        <w:t>eine</w:t>
      </w:r>
      <w:r w:rsidRPr="00C531BC">
        <w:rPr>
          <w:rFonts w:cs="Arial"/>
          <w:color w:val="00B0F0"/>
          <w:lang w:eastAsia="de-DE"/>
        </w:rPr>
        <w:t xml:space="preserve"> separate Dienstanweisung mit aufzunehmen. </w:t>
      </w:r>
      <w:r w:rsidR="008946B3" w:rsidRPr="00C531BC">
        <w:rPr>
          <w:rFonts w:cs="Arial"/>
          <w:color w:val="00B0F0"/>
          <w:lang w:eastAsia="de-DE"/>
        </w:rPr>
        <w:t xml:space="preserve">Gerade </w:t>
      </w:r>
      <w:r w:rsidR="00F93F1F" w:rsidRPr="00C531BC">
        <w:rPr>
          <w:rFonts w:cs="Arial"/>
          <w:color w:val="00B0F0"/>
          <w:lang w:eastAsia="de-DE"/>
        </w:rPr>
        <w:t xml:space="preserve">bei sehr großen Kommunen und </w:t>
      </w:r>
      <w:r w:rsidR="008946B3" w:rsidRPr="00C531BC">
        <w:rPr>
          <w:rFonts w:cs="Arial"/>
          <w:color w:val="00B0F0"/>
          <w:lang w:eastAsia="de-DE"/>
        </w:rPr>
        <w:t xml:space="preserve">bei vielen Insolvenzfällen sind die Anmeldungen </w:t>
      </w:r>
      <w:r w:rsidR="00F93F1F" w:rsidRPr="00C531BC">
        <w:rPr>
          <w:rFonts w:cs="Arial"/>
          <w:color w:val="00B0F0"/>
          <w:lang w:eastAsia="de-DE"/>
        </w:rPr>
        <w:t>und</w:t>
      </w:r>
      <w:r w:rsidR="008946B3" w:rsidRPr="00C531BC">
        <w:rPr>
          <w:rFonts w:cs="Arial"/>
          <w:color w:val="00B0F0"/>
          <w:lang w:eastAsia="de-DE"/>
        </w:rPr>
        <w:t xml:space="preserve"> die Überwachung von </w:t>
      </w:r>
      <w:r w:rsidR="00F93F1F" w:rsidRPr="00C531BC">
        <w:rPr>
          <w:rFonts w:cs="Arial"/>
          <w:color w:val="00B0F0"/>
          <w:lang w:eastAsia="de-DE"/>
        </w:rPr>
        <w:t>(</w:t>
      </w:r>
      <w:r w:rsidR="00F52DA9">
        <w:rPr>
          <w:rFonts w:cs="Arial"/>
          <w:color w:val="00B0F0"/>
          <w:lang w:eastAsia="de-DE"/>
        </w:rPr>
        <w:t xml:space="preserve">außer-) </w:t>
      </w:r>
      <w:r w:rsidR="008946B3" w:rsidRPr="00C531BC">
        <w:rPr>
          <w:rFonts w:cs="Arial"/>
          <w:color w:val="00B0F0"/>
          <w:lang w:eastAsia="de-DE"/>
        </w:rPr>
        <w:t>gerichtlichen Tilgungsplänen mit einem hohen Arbeitsaufwand verbunden, bei relativ geringer Erfolgsquote. Hier macht es eventuell Sinn, sich hier eine Betragsgrenze zu setzen. Zum Beispiel, dass nur Forderungen angemeldet werden, die in der Summe</w:t>
      </w:r>
      <w:r w:rsidR="00F93F1F" w:rsidRPr="00C531BC">
        <w:rPr>
          <w:rFonts w:cs="Arial"/>
          <w:color w:val="00B0F0"/>
          <w:lang w:eastAsia="de-DE"/>
        </w:rPr>
        <w:t xml:space="preserve"> pro Schuldner</w:t>
      </w:r>
      <w:r w:rsidR="008946B3" w:rsidRPr="00C531BC">
        <w:rPr>
          <w:rFonts w:cs="Arial"/>
          <w:color w:val="00B0F0"/>
          <w:lang w:eastAsia="de-DE"/>
        </w:rPr>
        <w:t xml:space="preserve"> </w:t>
      </w:r>
      <w:r w:rsidR="00F52DA9">
        <w:rPr>
          <w:rFonts w:cs="Arial"/>
          <w:color w:val="00B0F0"/>
          <w:lang w:eastAsia="de-DE"/>
        </w:rPr>
        <w:t>1.000</w:t>
      </w:r>
      <w:r w:rsidR="008946B3" w:rsidRPr="00C531BC">
        <w:rPr>
          <w:rFonts w:cs="Arial"/>
          <w:color w:val="00B0F0"/>
          <w:lang w:eastAsia="de-DE"/>
        </w:rPr>
        <w:t xml:space="preserve"> Euro übersteigen und bei bereits angezeigter Masseunzulänglichkeit erst ab </w:t>
      </w:r>
      <w:r w:rsidR="00F52DA9">
        <w:rPr>
          <w:rFonts w:cs="Arial"/>
          <w:color w:val="00B0F0"/>
          <w:lang w:eastAsia="de-DE"/>
        </w:rPr>
        <w:t>5.000</w:t>
      </w:r>
      <w:r w:rsidR="008946B3" w:rsidRPr="00C531BC">
        <w:rPr>
          <w:rFonts w:cs="Arial"/>
          <w:color w:val="00B0F0"/>
          <w:lang w:eastAsia="de-DE"/>
        </w:rPr>
        <w:t xml:space="preserve"> Euro. Die Beträge hängen natürlich extrem von der individuellen Größe der Gemeinde ab.</w:t>
      </w:r>
      <w:r w:rsidR="00F52DA9">
        <w:rPr>
          <w:rFonts w:cs="Arial"/>
          <w:color w:val="00B0F0"/>
          <w:lang w:eastAsia="de-DE"/>
        </w:rPr>
        <w:t xml:space="preserve"> Diese Zahlen sind das Beispiel eines kleinen Landkreises.</w:t>
      </w:r>
    </w:p>
    <w:p w:rsidR="008946B3" w:rsidRPr="00C531BC" w:rsidRDefault="008946B3" w:rsidP="00F50F02">
      <w:pPr>
        <w:pStyle w:val="KeinLeerraum"/>
        <w:ind w:left="792"/>
        <w:rPr>
          <w:rFonts w:cs="Arial"/>
          <w:color w:val="00B0F0"/>
          <w:lang w:eastAsia="de-DE"/>
        </w:rPr>
      </w:pPr>
    </w:p>
    <w:p w:rsidR="008946B3" w:rsidRPr="00C531BC" w:rsidRDefault="008946B3" w:rsidP="00F50F02">
      <w:pPr>
        <w:pStyle w:val="KeinLeerraum"/>
        <w:ind w:left="792"/>
        <w:rPr>
          <w:rFonts w:cs="Arial"/>
          <w:color w:val="00B0F0"/>
          <w:lang w:eastAsia="de-DE"/>
        </w:rPr>
      </w:pPr>
      <w:r w:rsidRPr="00C531BC">
        <w:rPr>
          <w:rFonts w:cs="Arial"/>
          <w:color w:val="00B0F0"/>
          <w:lang w:eastAsia="de-DE"/>
        </w:rPr>
        <w:t xml:space="preserve">Bei Stundung, Niederschlagung und Erlass ist zu regeln, wer zuständig ist für die Sachbearbeitung und wer die Entscheidung trifft (Anordnung). Auch hier machen Betragsgrenzen Sinn, z.B. bei Stundungen bis </w:t>
      </w:r>
      <w:r w:rsidR="00F93F1F" w:rsidRPr="00C531BC">
        <w:rPr>
          <w:rFonts w:cs="Arial"/>
          <w:color w:val="00B0F0"/>
          <w:lang w:eastAsia="de-DE"/>
        </w:rPr>
        <w:t>X</w:t>
      </w:r>
      <w:r w:rsidRPr="00C531BC">
        <w:rPr>
          <w:rFonts w:cs="Arial"/>
          <w:color w:val="00B0F0"/>
          <w:lang w:eastAsia="de-DE"/>
        </w:rPr>
        <w:t xml:space="preserve"> Euro entscheidet der Sachbearbeiter, bis </w:t>
      </w:r>
      <w:r w:rsidR="00F93F1F" w:rsidRPr="00C531BC">
        <w:rPr>
          <w:rFonts w:cs="Arial"/>
          <w:color w:val="00B0F0"/>
          <w:lang w:eastAsia="de-DE"/>
        </w:rPr>
        <w:t>X</w:t>
      </w:r>
      <w:r w:rsidRPr="00C531BC">
        <w:rPr>
          <w:rFonts w:cs="Arial"/>
          <w:color w:val="00B0F0"/>
          <w:lang w:eastAsia="de-DE"/>
        </w:rPr>
        <w:t xml:space="preserve"> Euro der Abteilungsleiter, bis </w:t>
      </w:r>
      <w:r w:rsidR="00F93F1F" w:rsidRPr="00C531BC">
        <w:rPr>
          <w:rFonts w:cs="Arial"/>
          <w:color w:val="00B0F0"/>
          <w:lang w:eastAsia="de-DE"/>
        </w:rPr>
        <w:t>X</w:t>
      </w:r>
      <w:r w:rsidRPr="00C531BC">
        <w:rPr>
          <w:rFonts w:cs="Arial"/>
          <w:color w:val="00B0F0"/>
          <w:lang w:eastAsia="de-DE"/>
        </w:rPr>
        <w:t xml:space="preserve"> Euro der Bürgermeister und darüber hinaus der Gemeindevorstand.</w:t>
      </w:r>
      <w:r w:rsidR="00F52DA9">
        <w:rPr>
          <w:rFonts w:cs="Arial"/>
          <w:color w:val="00B0F0"/>
          <w:lang w:eastAsia="de-DE"/>
        </w:rPr>
        <w:t xml:space="preserve"> Beispiel kleiner Landkreis: analog der Anordnungsbefugnis für Rechnungen darf auch bei Stundungen entschieden werden (Teamleiter bis 10.000 €, Abteilungsleiter unbegrenzt, Gremien überhaupt nicht erforderlich).</w:t>
      </w:r>
    </w:p>
    <w:p w:rsidR="008946B3" w:rsidRPr="00C531BC" w:rsidRDefault="008946B3" w:rsidP="00F50F02">
      <w:pPr>
        <w:pStyle w:val="KeinLeerraum"/>
        <w:ind w:left="792"/>
        <w:rPr>
          <w:rFonts w:cs="Arial"/>
          <w:color w:val="00B0F0"/>
          <w:lang w:eastAsia="de-DE"/>
        </w:rPr>
      </w:pPr>
    </w:p>
    <w:p w:rsidR="00741818" w:rsidRPr="00C531BC" w:rsidRDefault="008946B3" w:rsidP="00F50F02">
      <w:pPr>
        <w:pStyle w:val="KeinLeerraum"/>
        <w:ind w:left="792"/>
        <w:rPr>
          <w:rFonts w:cs="Arial"/>
          <w:color w:val="00B0F0"/>
          <w:lang w:eastAsia="de-DE"/>
        </w:rPr>
      </w:pPr>
      <w:r w:rsidRPr="00C531BC">
        <w:rPr>
          <w:rFonts w:cs="Arial"/>
          <w:color w:val="00B0F0"/>
          <w:lang w:eastAsia="de-DE"/>
        </w:rPr>
        <w:t xml:space="preserve">Außerdem sind die </w:t>
      </w:r>
      <w:r w:rsidR="00741818" w:rsidRPr="00C531BC">
        <w:rPr>
          <w:rFonts w:cs="Arial"/>
          <w:color w:val="00B0F0"/>
          <w:lang w:eastAsia="de-DE"/>
        </w:rPr>
        <w:t xml:space="preserve">jeweiligen </w:t>
      </w:r>
      <w:r w:rsidRPr="00C531BC">
        <w:rPr>
          <w:rFonts w:cs="Arial"/>
          <w:color w:val="00B0F0"/>
          <w:lang w:eastAsia="de-DE"/>
        </w:rPr>
        <w:t xml:space="preserve">Voraussetzungen zu regeln – natürlich unter Beachtung der rechtlichen Vorgaben. </w:t>
      </w:r>
      <w:r w:rsidR="00741818" w:rsidRPr="00C531BC">
        <w:rPr>
          <w:rFonts w:cs="Arial"/>
          <w:color w:val="00B0F0"/>
          <w:lang w:eastAsia="de-DE"/>
        </w:rPr>
        <w:t>z.B. was als Sicherheiten bei Stundungen vorzulegen ist, wann eine Sicherungshypothek eingetragen werden muss, wann ein Antrag auf Erlass als begründet gilt usw.</w:t>
      </w:r>
    </w:p>
    <w:p w:rsidR="00741818" w:rsidRPr="00C531BC" w:rsidRDefault="00741818" w:rsidP="00F50F02">
      <w:pPr>
        <w:pStyle w:val="KeinLeerraum"/>
        <w:ind w:left="792"/>
        <w:rPr>
          <w:rFonts w:cs="Arial"/>
          <w:color w:val="00B0F0"/>
          <w:lang w:eastAsia="de-DE"/>
        </w:rPr>
      </w:pPr>
    </w:p>
    <w:p w:rsidR="001862A6" w:rsidRPr="00C531BC" w:rsidRDefault="008946B3" w:rsidP="001862A6">
      <w:pPr>
        <w:pStyle w:val="KeinLeerraum"/>
        <w:ind w:left="792"/>
        <w:rPr>
          <w:rFonts w:cs="Arial"/>
          <w:color w:val="00B0F0"/>
          <w:lang w:eastAsia="de-DE"/>
        </w:rPr>
      </w:pPr>
      <w:r w:rsidRPr="00C531BC">
        <w:rPr>
          <w:rFonts w:cs="Arial"/>
          <w:color w:val="00B0F0"/>
          <w:lang w:eastAsia="de-DE"/>
        </w:rPr>
        <w:lastRenderedPageBreak/>
        <w:t>Bei Niederschlagungen sollte definiert werden, wie buchhalterisch damit umgegangen wird. Erfolgt z.B. eine Ausbuchung bei unbefristeter Niederschlagung, be</w:t>
      </w:r>
      <w:r w:rsidR="00622F6E" w:rsidRPr="00C531BC">
        <w:rPr>
          <w:rFonts w:cs="Arial"/>
          <w:color w:val="00B0F0"/>
          <w:lang w:eastAsia="de-DE"/>
        </w:rPr>
        <w:t>i</w:t>
      </w:r>
      <w:r w:rsidRPr="00C531BC">
        <w:rPr>
          <w:rFonts w:cs="Arial"/>
          <w:color w:val="00B0F0"/>
          <w:lang w:eastAsia="de-DE"/>
        </w:rPr>
        <w:t xml:space="preserve"> befristeter Niederschlagung aber</w:t>
      </w:r>
      <w:r w:rsidR="00622F6E" w:rsidRPr="00C531BC">
        <w:rPr>
          <w:rFonts w:cs="Arial"/>
          <w:color w:val="00B0F0"/>
          <w:lang w:eastAsia="de-DE"/>
        </w:rPr>
        <w:t xml:space="preserve"> nur</w:t>
      </w:r>
      <w:r w:rsidRPr="00C531BC">
        <w:rPr>
          <w:rFonts w:cs="Arial"/>
          <w:color w:val="00B0F0"/>
          <w:lang w:eastAsia="de-DE"/>
        </w:rPr>
        <w:t xml:space="preserve"> eine Wertberichtigung.</w:t>
      </w:r>
      <w:r w:rsidR="00622F6E" w:rsidRPr="00C531BC">
        <w:rPr>
          <w:rFonts w:cs="Arial"/>
          <w:color w:val="00B0F0"/>
          <w:lang w:eastAsia="de-DE"/>
        </w:rPr>
        <w:t xml:space="preserve"> </w:t>
      </w:r>
      <w:r w:rsidR="001862A6" w:rsidRPr="00C531BC">
        <w:rPr>
          <w:rFonts w:cs="Arial"/>
          <w:color w:val="00B0F0"/>
          <w:lang w:eastAsia="de-DE"/>
        </w:rPr>
        <w:t>Regelungen, wie mit der Wiedervorlage bei befristeten Niederschlagungen umgegangen wird und wie lange eine Befristung im Regelfall erfolgen sollte (Verjährung beachten!!! Spätestens im Jahr der Verjährung muss die Wiedervorlage erfolgen).</w:t>
      </w:r>
    </w:p>
    <w:p w:rsidR="00F93F1F" w:rsidRPr="00C531BC" w:rsidRDefault="00F93F1F" w:rsidP="00F50F02">
      <w:pPr>
        <w:pStyle w:val="KeinLeerraum"/>
        <w:ind w:left="792"/>
        <w:rPr>
          <w:rFonts w:cs="Arial"/>
          <w:color w:val="00B0F0"/>
          <w:lang w:eastAsia="de-DE"/>
        </w:rPr>
      </w:pPr>
    </w:p>
    <w:p w:rsidR="009C4FD5" w:rsidRPr="00C531BC" w:rsidRDefault="00622F6E" w:rsidP="00F50F02">
      <w:pPr>
        <w:pStyle w:val="KeinLeerraum"/>
        <w:ind w:left="792"/>
        <w:rPr>
          <w:rFonts w:cs="Arial"/>
          <w:color w:val="00B0F0"/>
          <w:lang w:eastAsia="de-DE"/>
        </w:rPr>
      </w:pPr>
      <w:r w:rsidRPr="00C531BC">
        <w:rPr>
          <w:rFonts w:cs="Arial"/>
          <w:color w:val="00B0F0"/>
          <w:lang w:eastAsia="de-DE"/>
        </w:rPr>
        <w:t>Es ist</w:t>
      </w:r>
      <w:r w:rsidR="009C4FD5" w:rsidRPr="00C531BC">
        <w:rPr>
          <w:rFonts w:cs="Arial"/>
          <w:color w:val="00B0F0"/>
          <w:lang w:eastAsia="de-DE"/>
        </w:rPr>
        <w:t xml:space="preserve"> auch</w:t>
      </w:r>
      <w:r w:rsidRPr="00C531BC">
        <w:rPr>
          <w:rFonts w:cs="Arial"/>
          <w:color w:val="00B0F0"/>
          <w:lang w:eastAsia="de-DE"/>
        </w:rPr>
        <w:t xml:space="preserve"> zu regeln, welche Niederschlagungsart wann zulässig ist. </w:t>
      </w:r>
      <w:r w:rsidR="009C4FD5" w:rsidRPr="00C531BC">
        <w:rPr>
          <w:rFonts w:cs="Arial"/>
          <w:color w:val="00B0F0"/>
          <w:lang w:eastAsia="de-DE"/>
        </w:rPr>
        <w:t>z</w:t>
      </w:r>
      <w:r w:rsidRPr="00C531BC">
        <w:rPr>
          <w:rFonts w:cs="Arial"/>
          <w:color w:val="00B0F0"/>
          <w:lang w:eastAsia="de-DE"/>
        </w:rPr>
        <w:t xml:space="preserve">.B. grundsätzlich erfolgen Niederschlagungen </w:t>
      </w:r>
      <w:r w:rsidR="009C4FD5" w:rsidRPr="00C531BC">
        <w:rPr>
          <w:rFonts w:cs="Arial"/>
          <w:color w:val="00B0F0"/>
          <w:lang w:eastAsia="de-DE"/>
        </w:rPr>
        <w:t xml:space="preserve">zunächst </w:t>
      </w:r>
      <w:r w:rsidRPr="00C531BC">
        <w:rPr>
          <w:rFonts w:cs="Arial"/>
          <w:color w:val="00B0F0"/>
          <w:u w:val="single"/>
          <w:lang w:eastAsia="de-DE"/>
        </w:rPr>
        <w:t>befristet</w:t>
      </w:r>
      <w:r w:rsidR="009C4FD5" w:rsidRPr="00C531BC">
        <w:rPr>
          <w:rFonts w:cs="Arial"/>
          <w:color w:val="00B0F0"/>
          <w:lang w:eastAsia="de-DE"/>
        </w:rPr>
        <w:t>. E</w:t>
      </w:r>
      <w:r w:rsidRPr="00C531BC">
        <w:rPr>
          <w:rFonts w:cs="Arial"/>
          <w:color w:val="00B0F0"/>
          <w:lang w:eastAsia="de-DE"/>
        </w:rPr>
        <w:t xml:space="preserve">ine </w:t>
      </w:r>
      <w:r w:rsidRPr="00C531BC">
        <w:rPr>
          <w:rFonts w:cs="Arial"/>
          <w:color w:val="00B0F0"/>
          <w:u w:val="single"/>
          <w:lang w:eastAsia="de-DE"/>
        </w:rPr>
        <w:t>unbefristete</w:t>
      </w:r>
      <w:r w:rsidRPr="00C531BC">
        <w:rPr>
          <w:rFonts w:cs="Arial"/>
          <w:color w:val="00B0F0"/>
          <w:lang w:eastAsia="de-DE"/>
        </w:rPr>
        <w:t xml:space="preserve"> Niederschlagung ist jedoch zulässig, wenn …</w:t>
      </w:r>
      <w:r w:rsidR="009C4FD5" w:rsidRPr="00C531BC">
        <w:rPr>
          <w:rFonts w:cs="Arial"/>
          <w:color w:val="00B0F0"/>
          <w:lang w:eastAsia="de-DE"/>
        </w:rPr>
        <w:t xml:space="preserve"> </w:t>
      </w:r>
    </w:p>
    <w:p w:rsidR="00B2206F" w:rsidRPr="00C531BC" w:rsidRDefault="00B2206F" w:rsidP="00F50F02">
      <w:pPr>
        <w:pStyle w:val="KeinLeerraum"/>
        <w:ind w:left="792"/>
        <w:rPr>
          <w:rFonts w:cs="Arial"/>
          <w:color w:val="00B0F0"/>
          <w:lang w:eastAsia="de-DE"/>
        </w:rPr>
      </w:pPr>
    </w:p>
    <w:p w:rsidR="001862A6" w:rsidRPr="00C531BC" w:rsidRDefault="001862A6" w:rsidP="00F50F02">
      <w:pPr>
        <w:pStyle w:val="KeinLeerraum"/>
        <w:ind w:left="792"/>
        <w:rPr>
          <w:rFonts w:cs="Arial"/>
          <w:color w:val="00B0F0"/>
          <w:lang w:eastAsia="de-DE"/>
        </w:rPr>
      </w:pPr>
    </w:p>
    <w:p w:rsidR="001862A6" w:rsidRPr="00C531BC" w:rsidRDefault="001862A6" w:rsidP="001862A6">
      <w:pPr>
        <w:pStyle w:val="KeinLeerraum"/>
        <w:ind w:left="792"/>
        <w:rPr>
          <w:rFonts w:cs="Arial"/>
          <w:color w:val="00B0F0"/>
          <w:lang w:eastAsia="de-DE"/>
        </w:rPr>
      </w:pPr>
      <w:r w:rsidRPr="00C531BC">
        <w:rPr>
          <w:rFonts w:cs="Arial"/>
          <w:b/>
          <w:color w:val="00B0F0"/>
          <w:lang w:eastAsia="de-DE"/>
        </w:rPr>
        <w:t xml:space="preserve">Beispiel </w:t>
      </w:r>
      <w:r w:rsidR="00420B15" w:rsidRPr="00C531BC">
        <w:rPr>
          <w:rFonts w:cs="Arial"/>
          <w:b/>
          <w:color w:val="00B0F0"/>
          <w:lang w:eastAsia="de-DE"/>
        </w:rPr>
        <w:t xml:space="preserve">bzgl. </w:t>
      </w:r>
      <w:r w:rsidRPr="00C531BC">
        <w:rPr>
          <w:rFonts w:cs="Arial"/>
          <w:b/>
          <w:color w:val="00B0F0"/>
          <w:lang w:eastAsia="de-DE"/>
        </w:rPr>
        <w:t>Stundung</w:t>
      </w:r>
      <w:r w:rsidR="00420B15" w:rsidRPr="00C531BC">
        <w:rPr>
          <w:rFonts w:cs="Arial"/>
          <w:color w:val="00B0F0"/>
          <w:lang w:eastAsia="de-DE"/>
        </w:rPr>
        <w:t>:</w:t>
      </w:r>
    </w:p>
    <w:p w:rsidR="001862A6" w:rsidRPr="007C2646" w:rsidRDefault="001862A6" w:rsidP="001862A6">
      <w:pPr>
        <w:pStyle w:val="KeinLeerraum"/>
        <w:ind w:left="792"/>
        <w:rPr>
          <w:rFonts w:cs="Arial"/>
          <w:color w:val="002060"/>
          <w:lang w:eastAsia="de-DE"/>
        </w:rPr>
      </w:pPr>
    </w:p>
    <w:p w:rsidR="001862A6" w:rsidRPr="007C2646" w:rsidRDefault="001862A6" w:rsidP="005C4FBA">
      <w:pPr>
        <w:pStyle w:val="KeinLeerraum"/>
        <w:ind w:left="792"/>
        <w:rPr>
          <w:rFonts w:cs="Arial"/>
        </w:rPr>
      </w:pPr>
      <w:r w:rsidRPr="007C2646">
        <w:rPr>
          <w:rFonts w:cs="Arial"/>
        </w:rPr>
        <w:t>Ansprüche der Gemeinde Musterhausen dürfen gemäß § 3</w:t>
      </w:r>
      <w:r w:rsidR="00F52DA9">
        <w:rPr>
          <w:rFonts w:cs="Arial"/>
        </w:rPr>
        <w:t>1</w:t>
      </w:r>
      <w:r w:rsidRPr="007C2646">
        <w:rPr>
          <w:rFonts w:cs="Arial"/>
        </w:rPr>
        <w:t xml:space="preserve"> Abs. 1 und 4 GemH</w:t>
      </w:r>
      <w:r w:rsidR="00F52DA9">
        <w:rPr>
          <w:rFonts w:cs="Arial"/>
        </w:rPr>
        <w:t>K</w:t>
      </w:r>
      <w:r w:rsidRPr="007C2646">
        <w:rPr>
          <w:rFonts w:cs="Arial"/>
        </w:rPr>
        <w:t>VO</w:t>
      </w:r>
      <w:r w:rsidR="00F52DA9">
        <w:rPr>
          <w:rFonts w:cs="Arial"/>
          <w:color w:val="00B0F0"/>
        </w:rPr>
        <w:t xml:space="preserve"> </w:t>
      </w:r>
      <w:r w:rsidRPr="007C2646">
        <w:rPr>
          <w:rFonts w:cs="Arial"/>
        </w:rPr>
        <w:t>bzw. § 222 AO ganz oder teilweise gestundet werden</w:t>
      </w:r>
      <w:r w:rsidR="005C4FBA">
        <w:rPr>
          <w:rFonts w:cs="Arial"/>
        </w:rPr>
        <w:t>.</w:t>
      </w:r>
    </w:p>
    <w:p w:rsidR="001862A6" w:rsidRPr="007C2646" w:rsidRDefault="001862A6" w:rsidP="001862A6">
      <w:pPr>
        <w:pStyle w:val="KeinLeerraum"/>
        <w:ind w:left="792"/>
        <w:rPr>
          <w:rFonts w:cs="Arial"/>
        </w:rPr>
      </w:pPr>
    </w:p>
    <w:p w:rsidR="00A14C58" w:rsidRPr="007C2646" w:rsidRDefault="001862A6" w:rsidP="001862A6">
      <w:pPr>
        <w:pStyle w:val="KeinLeerraum"/>
        <w:ind w:left="792"/>
        <w:rPr>
          <w:rFonts w:cs="Arial"/>
        </w:rPr>
      </w:pPr>
      <w:r w:rsidRPr="007C2646">
        <w:rPr>
          <w:rFonts w:cs="Arial"/>
        </w:rPr>
        <w:t>Eine erhebliche Härte für den Schuldner liegt insbesondere vor, wenn er sich vorübergehend in ernsthaften Zahlungsschwierigkeiten befindet oder durch die Zahlung in eine solche geraten würde. Der Schuldner hat dieses durch Vorlage geeigneter Belege (z.B. z</w:t>
      </w:r>
      <w:r w:rsidR="00A14C58" w:rsidRPr="007C2646">
        <w:rPr>
          <w:rFonts w:cs="Arial"/>
        </w:rPr>
        <w:t>eitnahe Vermögens</w:t>
      </w:r>
      <w:r w:rsidRPr="007C2646">
        <w:rPr>
          <w:rFonts w:cs="Arial"/>
        </w:rPr>
        <w:t xml:space="preserve">übersicht einschl. Forderungen und Verbindlichkeiten) nachzuweisen. </w:t>
      </w:r>
    </w:p>
    <w:p w:rsidR="00A14C58" w:rsidRPr="007C2646" w:rsidRDefault="00A14C58" w:rsidP="001862A6">
      <w:pPr>
        <w:pStyle w:val="KeinLeerraum"/>
        <w:ind w:left="792"/>
        <w:rPr>
          <w:rFonts w:cs="Arial"/>
        </w:rPr>
      </w:pPr>
    </w:p>
    <w:p w:rsidR="001862A6" w:rsidRPr="007C2646" w:rsidRDefault="001862A6" w:rsidP="001862A6">
      <w:pPr>
        <w:pStyle w:val="KeinLeerraum"/>
        <w:ind w:left="792"/>
        <w:rPr>
          <w:rFonts w:cs="Arial"/>
        </w:rPr>
      </w:pPr>
      <w:r w:rsidRPr="007C2646">
        <w:rPr>
          <w:rFonts w:cs="Arial"/>
        </w:rPr>
        <w:t xml:space="preserve">Offensichtlich böswilligen Schuldnern ist eine Stundung nicht zu gewähren. Eine Stundung ist zu versagen, wenn eine offensichtliche Zahlungsunwilligkeit des Schuldners vorliegt. </w:t>
      </w:r>
    </w:p>
    <w:p w:rsidR="001862A6" w:rsidRPr="007C2646" w:rsidRDefault="001862A6" w:rsidP="001862A6">
      <w:pPr>
        <w:pStyle w:val="KeinLeerraum"/>
        <w:ind w:left="792"/>
        <w:rPr>
          <w:rFonts w:cs="Arial"/>
        </w:rPr>
      </w:pPr>
    </w:p>
    <w:p w:rsidR="001862A6" w:rsidRPr="007C2646" w:rsidRDefault="001862A6" w:rsidP="001862A6">
      <w:pPr>
        <w:pStyle w:val="KeinLeerraum"/>
        <w:ind w:left="792"/>
        <w:rPr>
          <w:rFonts w:cs="Arial"/>
        </w:rPr>
      </w:pPr>
      <w:r w:rsidRPr="007C2646">
        <w:rPr>
          <w:rFonts w:cs="Arial"/>
        </w:rPr>
        <w:t xml:space="preserve">Eine Gefährdung der Forderung ist anzunehmen, wenn die konkrete Möglichkeit besteht, dass der Schuldner sich der Verpflichtung zur Leistung entziehen will oder Umstände vorliegen, die auf eine wesentliche Verschlechterung seiner wirtschaftlichen Verhältnisse schließen lassen. </w:t>
      </w:r>
    </w:p>
    <w:p w:rsidR="001862A6" w:rsidRPr="007C2646" w:rsidRDefault="001862A6" w:rsidP="001862A6">
      <w:pPr>
        <w:pStyle w:val="KeinLeerraum"/>
        <w:ind w:left="792"/>
        <w:rPr>
          <w:rFonts w:cs="Arial"/>
        </w:rPr>
      </w:pPr>
    </w:p>
    <w:p w:rsidR="00A14C58" w:rsidRPr="007C2646" w:rsidRDefault="00A14C58" w:rsidP="00A14C58">
      <w:pPr>
        <w:pStyle w:val="KeinLeerraum"/>
        <w:ind w:left="792"/>
        <w:rPr>
          <w:rFonts w:cs="Arial"/>
        </w:rPr>
      </w:pPr>
      <w:r w:rsidRPr="007C2646">
        <w:rPr>
          <w:rFonts w:cs="Arial"/>
        </w:rPr>
        <w:t>Stundung wird in der Regel nur auf Antrag gewährt. Stundungsanträge müssen begründet sein. Nicht oder ungenügend begründete Anträge sind abzulehnen. Entsprechende Nachweise über die Zahlungs</w:t>
      </w:r>
      <w:r w:rsidR="000D73F2" w:rsidRPr="007C2646">
        <w:rPr>
          <w:rFonts w:cs="Arial"/>
        </w:rPr>
        <w:t>schwierigkeiten sind vorzulegen.</w:t>
      </w:r>
    </w:p>
    <w:p w:rsidR="00A14C58" w:rsidRPr="007C2646" w:rsidRDefault="00A14C58" w:rsidP="00A14C58">
      <w:pPr>
        <w:pStyle w:val="KeinLeerraum"/>
        <w:ind w:left="792"/>
        <w:rPr>
          <w:rFonts w:cs="Arial"/>
        </w:rPr>
      </w:pPr>
    </w:p>
    <w:p w:rsidR="00A14C58" w:rsidRPr="007C2646" w:rsidRDefault="00A14C58" w:rsidP="00A14C58">
      <w:pPr>
        <w:pStyle w:val="KeinLeerraum"/>
        <w:ind w:left="792"/>
        <w:rPr>
          <w:rFonts w:cs="Arial"/>
        </w:rPr>
      </w:pPr>
      <w:r w:rsidRPr="007C2646">
        <w:rPr>
          <w:rFonts w:cs="Arial"/>
        </w:rPr>
        <w:t xml:space="preserve">Die Dauer der Stundung richtet sich nach den Verhältnissen des Einzelfalles. Sie soll möglichst kurz bemessen sein und sechs Monate nicht übersteigen. Erscheint die Erfüllung der Verbindlichkeit durch den Schuldner zweifelhaft, kann die Stundung von der Erbringung einer Sicherheitsleistung abhängig gemacht werden (§ 241 AO). </w:t>
      </w:r>
    </w:p>
    <w:p w:rsidR="00A14C58" w:rsidRPr="007C2646" w:rsidRDefault="00A14C58" w:rsidP="00A14C58">
      <w:pPr>
        <w:pStyle w:val="KeinLeerraum"/>
        <w:ind w:left="792"/>
        <w:rPr>
          <w:rFonts w:cs="Arial"/>
        </w:rPr>
      </w:pPr>
    </w:p>
    <w:p w:rsidR="00A14C58" w:rsidRPr="007C2646" w:rsidRDefault="00A14C58" w:rsidP="00A14C58">
      <w:pPr>
        <w:pStyle w:val="KeinLeerraum"/>
        <w:ind w:left="792"/>
        <w:rPr>
          <w:rFonts w:cs="Arial"/>
        </w:rPr>
      </w:pPr>
      <w:r w:rsidRPr="007C2646">
        <w:rPr>
          <w:rFonts w:cs="Arial"/>
        </w:rPr>
        <w:t xml:space="preserve">Öffentlich-rechtliche Forderungen werden durch Verwaltungsakte (Stundungsverfügung), privatrechtliche Forderungen durch vertragliche Vereinbarung gestundet. </w:t>
      </w:r>
    </w:p>
    <w:p w:rsidR="00A14C58" w:rsidRPr="007C2646" w:rsidRDefault="00A14C58" w:rsidP="001862A6">
      <w:pPr>
        <w:pStyle w:val="KeinLeerraum"/>
        <w:ind w:left="792"/>
        <w:rPr>
          <w:rFonts w:cs="Arial"/>
        </w:rPr>
      </w:pPr>
    </w:p>
    <w:p w:rsidR="00A14C58" w:rsidRPr="007C2646" w:rsidRDefault="00A14C58" w:rsidP="00A14C58">
      <w:pPr>
        <w:pStyle w:val="KeinLeerraum"/>
        <w:ind w:left="792"/>
        <w:rPr>
          <w:rFonts w:cs="Arial"/>
        </w:rPr>
      </w:pPr>
      <w:r w:rsidRPr="007C2646">
        <w:rPr>
          <w:rFonts w:cs="Arial"/>
        </w:rPr>
        <w:t xml:space="preserve">Stundung wird grundsätzlich unter dem Vorbehalt des jederzeitigen Widerrufs gewährt, weil nicht ausgeschlossen werden kann, dass während der Stundungsfrist Tatsachen bekannt werden, welche die Forderung als gefährdet erscheinen lassen. Ebenso können </w:t>
      </w:r>
      <w:r w:rsidR="000D73F2" w:rsidRPr="007C2646">
        <w:rPr>
          <w:rFonts w:cs="Arial"/>
        </w:rPr>
        <w:t>auch noch</w:t>
      </w:r>
      <w:r w:rsidRPr="007C2646">
        <w:rPr>
          <w:rFonts w:cs="Arial"/>
        </w:rPr>
        <w:t xml:space="preserve"> Sicherheitsleistungen i. S. d. § 222 AO </w:t>
      </w:r>
      <w:r w:rsidR="000D73F2" w:rsidRPr="007C2646">
        <w:rPr>
          <w:rFonts w:cs="Arial"/>
        </w:rPr>
        <w:t>nach</w:t>
      </w:r>
      <w:r w:rsidRPr="007C2646">
        <w:rPr>
          <w:rFonts w:cs="Arial"/>
        </w:rPr>
        <w:t xml:space="preserve">gefordert werden. </w:t>
      </w:r>
    </w:p>
    <w:p w:rsidR="00A14C58" w:rsidRPr="007C2646" w:rsidRDefault="00A14C58" w:rsidP="00A14C58">
      <w:pPr>
        <w:pStyle w:val="KeinLeerraum"/>
        <w:ind w:left="792"/>
        <w:rPr>
          <w:rFonts w:cs="Arial"/>
        </w:rPr>
      </w:pPr>
      <w:r w:rsidRPr="007C2646">
        <w:rPr>
          <w:rFonts w:cs="Arial"/>
        </w:rPr>
        <w:t>Die Stundungsverfügung ist mit einer Rechtsbehelfsbelehrung zu versehen.</w:t>
      </w:r>
    </w:p>
    <w:p w:rsidR="000D73F2" w:rsidRPr="007C2646" w:rsidRDefault="000D73F2" w:rsidP="00A14C58">
      <w:pPr>
        <w:pStyle w:val="KeinLeerraum"/>
        <w:ind w:left="792"/>
        <w:rPr>
          <w:rFonts w:cs="Arial"/>
        </w:rPr>
      </w:pPr>
    </w:p>
    <w:p w:rsidR="000D73F2" w:rsidRPr="007C2646" w:rsidRDefault="000D73F2" w:rsidP="000D73F2">
      <w:pPr>
        <w:pStyle w:val="KeinLeerraum"/>
        <w:ind w:left="792"/>
        <w:rPr>
          <w:rFonts w:cs="Arial"/>
        </w:rPr>
      </w:pPr>
      <w:r w:rsidRPr="007C2646">
        <w:rPr>
          <w:rFonts w:cs="Arial"/>
        </w:rPr>
        <w:t>Öffentlich-rechtliche Abgaben und Steuern sind im Stundungsfall gemäß § 234 AO zu verzinsen. § 238 AO regelt hierfür die Höhe und die Berechnung der Zinsen.</w:t>
      </w:r>
    </w:p>
    <w:p w:rsidR="000D73F2" w:rsidRPr="007C2646" w:rsidRDefault="000D73F2" w:rsidP="000D73F2">
      <w:pPr>
        <w:pStyle w:val="KeinLeerraum"/>
        <w:ind w:left="792"/>
        <w:rPr>
          <w:rFonts w:cs="Arial"/>
        </w:rPr>
      </w:pPr>
      <w:r w:rsidRPr="007C2646">
        <w:rPr>
          <w:rFonts w:cs="Arial"/>
        </w:rPr>
        <w:t xml:space="preserve"> </w:t>
      </w:r>
    </w:p>
    <w:p w:rsidR="000D73F2" w:rsidRPr="007C2646" w:rsidRDefault="000D73F2" w:rsidP="000D73F2">
      <w:pPr>
        <w:pStyle w:val="KeinLeerraum"/>
        <w:ind w:left="792"/>
        <w:rPr>
          <w:rFonts w:cs="Arial"/>
        </w:rPr>
      </w:pPr>
      <w:r w:rsidRPr="007C2646">
        <w:rPr>
          <w:rFonts w:cs="Arial"/>
        </w:rPr>
        <w:t xml:space="preserve">Andere Forderungen sind angemessen zu verzinsen. Als angemessen ist ein Zinssatz von 5 v.H. über dem jeweiligen Basiszinssatz der Deutschen Bundesbank nach § 247 BGB anzusehen. Der aktuelle Basiszinssatz wird unter anderem von der Deutschen Bundesbank unter der Internetadresse </w:t>
      </w:r>
      <w:hyperlink r:id="rId8" w:history="1">
        <w:r w:rsidRPr="007C2646">
          <w:rPr>
            <w:rFonts w:cs="Arial"/>
          </w:rPr>
          <w:t>www.deutschebundesbank.de</w:t>
        </w:r>
      </w:hyperlink>
      <w:r w:rsidRPr="007C2646">
        <w:rPr>
          <w:rFonts w:cs="Arial"/>
        </w:rPr>
        <w:t xml:space="preserve"> veröffentlicht oder kann bei der Kasse erfragt werden. Der am Ersten des Monates geltende Basiszinssatz ist für jeden Zinstag dieses Monats zugrunde zu legen. </w:t>
      </w:r>
    </w:p>
    <w:p w:rsidR="000D73F2" w:rsidRPr="007C2646" w:rsidRDefault="000D73F2" w:rsidP="000D73F2">
      <w:pPr>
        <w:pStyle w:val="KeinLeerraum"/>
        <w:ind w:left="792"/>
        <w:rPr>
          <w:rFonts w:cs="Arial"/>
        </w:rPr>
      </w:pPr>
    </w:p>
    <w:p w:rsidR="000D73F2" w:rsidRPr="007C2646" w:rsidRDefault="000D73F2" w:rsidP="00A14C58">
      <w:pPr>
        <w:pStyle w:val="KeinLeerraum"/>
        <w:ind w:left="792"/>
        <w:rPr>
          <w:rFonts w:cs="Arial"/>
        </w:rPr>
      </w:pPr>
      <w:r w:rsidRPr="007C2646">
        <w:rPr>
          <w:rFonts w:cs="Arial"/>
        </w:rPr>
        <w:lastRenderedPageBreak/>
        <w:t xml:space="preserve">Zinsen werden von der zuständigen Fachabteilung berechnet und festgesetzt. Die Festsetzung der Zinsen ist grundsätzlich zusammen mit der Entscheidung über die Stundung bekannt zu geben. Wird die Stundung aufgehoben oder geändert, ist auch die auf ihr beruhende Zinsberechnung aufzuheben oder zu ändern. </w:t>
      </w:r>
    </w:p>
    <w:p w:rsidR="00C60F79" w:rsidRPr="007C2646" w:rsidRDefault="00C60F79" w:rsidP="00A14C58">
      <w:pPr>
        <w:pStyle w:val="KeinLeerraum"/>
        <w:ind w:left="792"/>
        <w:rPr>
          <w:rFonts w:cs="Arial"/>
        </w:rPr>
      </w:pPr>
    </w:p>
    <w:p w:rsidR="00C60F79" w:rsidRPr="007C2646" w:rsidRDefault="00C60F79" w:rsidP="00C60F79">
      <w:pPr>
        <w:pStyle w:val="KeinLeerraum"/>
        <w:ind w:left="792"/>
        <w:rPr>
          <w:rFonts w:cs="Arial"/>
        </w:rPr>
      </w:pPr>
      <w:r w:rsidRPr="007C2646">
        <w:rPr>
          <w:rFonts w:cs="Arial"/>
        </w:rPr>
        <w:t xml:space="preserve">Von der Erhebung von Zinsen kann ganz oder teilweise abgesehen werden, wenn ihre Erhebung nach der Lage des Einzelfalls unbillig wäre. Dies ist insbesondere anzunehmen, wenn durch die Zinsbelastung die Zahlungsschwierigkeiten erhöht werden würden oder der Anspruch selbst wegen fehlender Erfolgsaussicht der Einziehung niedergeschlagen werden müsste. Neben den Stundungszinsen können keine Säumniszuschläge gefordert werden. Entsprechende Begründungen sind zu dokumentieren. </w:t>
      </w:r>
    </w:p>
    <w:p w:rsidR="00C60F79" w:rsidRPr="007C2646" w:rsidRDefault="00C60F79" w:rsidP="00C60F79">
      <w:pPr>
        <w:pStyle w:val="KeinLeerraum"/>
        <w:ind w:left="792"/>
        <w:rPr>
          <w:rFonts w:cs="Arial"/>
        </w:rPr>
      </w:pPr>
    </w:p>
    <w:p w:rsidR="00C60F79" w:rsidRPr="007C2646" w:rsidRDefault="00C60F79" w:rsidP="00C60F79">
      <w:pPr>
        <w:pStyle w:val="KeinLeerraum"/>
        <w:ind w:left="792"/>
        <w:rPr>
          <w:rFonts w:cs="Arial"/>
        </w:rPr>
      </w:pPr>
      <w:r w:rsidRPr="007C2646">
        <w:rPr>
          <w:rFonts w:cs="Arial"/>
        </w:rPr>
        <w:t xml:space="preserve">Von der Erhebung von Zinsen ist abzusehen, wenn der Zinsanspruch für die Dauer der Stundung insgesamt nicht mehr als 30 Euro betragen würde. </w:t>
      </w:r>
    </w:p>
    <w:p w:rsidR="00A14C58" w:rsidRPr="007C2646" w:rsidRDefault="00A14C58" w:rsidP="00C60F79">
      <w:pPr>
        <w:pStyle w:val="KeinLeerraum"/>
        <w:rPr>
          <w:rFonts w:cs="Arial"/>
        </w:rPr>
      </w:pPr>
    </w:p>
    <w:p w:rsidR="00A14C58" w:rsidRPr="007C2646" w:rsidRDefault="00A14C58" w:rsidP="00A14C58">
      <w:pPr>
        <w:pStyle w:val="KeinLeerraum"/>
        <w:ind w:left="792"/>
        <w:rPr>
          <w:rFonts w:cs="Arial"/>
        </w:rPr>
      </w:pPr>
      <w:r w:rsidRPr="007C2646">
        <w:rPr>
          <w:rFonts w:cs="Arial"/>
        </w:rPr>
        <w:t xml:space="preserve">Zuständig für die Bearbeitung von Stundungsanträgen ist die jeweilige Fachabteilung. Sie hat von der Kasse eine Stellungnahme einzuholen. Über Stundungen entscheiden im Einzelfall die Anordnungsbefugten im Rahmen ihrer erteilten Anordnungsbefugnis im jeweiligen Sachgebiet. </w:t>
      </w:r>
    </w:p>
    <w:p w:rsidR="00A14C58" w:rsidRPr="007C2646" w:rsidRDefault="00A14C58" w:rsidP="00A14C58">
      <w:pPr>
        <w:pStyle w:val="KeinLeerraum"/>
        <w:ind w:left="792"/>
        <w:rPr>
          <w:rFonts w:cs="Arial"/>
        </w:rPr>
      </w:pPr>
    </w:p>
    <w:p w:rsidR="00A14C58" w:rsidRPr="007C2646" w:rsidRDefault="00A14C58" w:rsidP="00A14C58">
      <w:pPr>
        <w:pStyle w:val="KeinLeerraum"/>
        <w:ind w:left="792"/>
        <w:rPr>
          <w:rFonts w:cs="Arial"/>
        </w:rPr>
      </w:pPr>
      <w:r w:rsidRPr="007C2646">
        <w:rPr>
          <w:rFonts w:cs="Arial"/>
        </w:rPr>
        <w:t>Die Finanzabteilung ist über eine Stundungsentscheidung zu unterrichten und nimmt die Buchung im Finanzsystem vor.</w:t>
      </w:r>
    </w:p>
    <w:p w:rsidR="00A14C58" w:rsidRPr="007C2646" w:rsidRDefault="00A14C58" w:rsidP="00A14C58">
      <w:pPr>
        <w:pStyle w:val="KeinLeerraum"/>
        <w:ind w:left="792"/>
        <w:rPr>
          <w:rFonts w:cs="Arial"/>
        </w:rPr>
      </w:pPr>
    </w:p>
    <w:p w:rsidR="00A14C58" w:rsidRPr="007C2646" w:rsidRDefault="00A14C58" w:rsidP="00A14C58">
      <w:pPr>
        <w:pStyle w:val="KeinLeerraum"/>
        <w:ind w:left="792"/>
        <w:rPr>
          <w:rFonts w:cs="Arial"/>
        </w:rPr>
      </w:pPr>
      <w:r w:rsidRPr="007C2646">
        <w:rPr>
          <w:rFonts w:cs="Arial"/>
        </w:rPr>
        <w:t xml:space="preserve">Sollten für die Forderung bereits Vollstreckungsmaßnahmen eingeleitet worden sein (Mahnstufe 2), </w:t>
      </w:r>
      <w:r w:rsidR="000D73F2" w:rsidRPr="007C2646">
        <w:rPr>
          <w:rFonts w:cs="Arial"/>
        </w:rPr>
        <w:t xml:space="preserve">ist keine Stundung mehr möglich. In dem Fall </w:t>
      </w:r>
      <w:r w:rsidRPr="007C2646">
        <w:rPr>
          <w:rFonts w:cs="Arial"/>
        </w:rPr>
        <w:t>entscheidet die Vollstreckungsbehörde über eine mögliche Ratenzahlung gemäß HessVwVG.</w:t>
      </w:r>
    </w:p>
    <w:p w:rsidR="008059DC" w:rsidRPr="007C2646" w:rsidRDefault="008059DC" w:rsidP="00A14C58">
      <w:pPr>
        <w:pStyle w:val="KeinLeerraum"/>
        <w:ind w:left="792"/>
        <w:rPr>
          <w:rFonts w:cs="Arial"/>
        </w:rPr>
      </w:pPr>
    </w:p>
    <w:p w:rsidR="008059DC" w:rsidRPr="00CE18F0" w:rsidRDefault="008059DC" w:rsidP="00A14C58">
      <w:pPr>
        <w:pStyle w:val="KeinLeerraum"/>
        <w:ind w:left="792"/>
        <w:rPr>
          <w:rFonts w:cs="Arial"/>
          <w:color w:val="00B0F0"/>
        </w:rPr>
      </w:pPr>
      <w:r w:rsidRPr="00CE18F0">
        <w:rPr>
          <w:rFonts w:cs="Arial"/>
          <w:color w:val="00B0F0"/>
        </w:rPr>
        <w:t>Eventuell weitere tiefergehende Erläuterungen zum konkreten Arbeitsablauf im Haus.</w:t>
      </w:r>
    </w:p>
    <w:p w:rsidR="00A14C58" w:rsidRPr="007C2646" w:rsidRDefault="00A14C58" w:rsidP="00A14C58">
      <w:pPr>
        <w:pStyle w:val="KeinLeerraum"/>
        <w:ind w:left="792"/>
        <w:rPr>
          <w:rFonts w:cs="Arial"/>
        </w:rPr>
      </w:pPr>
    </w:p>
    <w:p w:rsidR="001862A6" w:rsidRPr="007C2646" w:rsidRDefault="001862A6" w:rsidP="001862A6">
      <w:pPr>
        <w:pStyle w:val="KeinLeerraum"/>
        <w:ind w:left="792"/>
        <w:rPr>
          <w:rFonts w:cs="Arial"/>
        </w:rPr>
      </w:pPr>
    </w:p>
    <w:p w:rsidR="00420B15" w:rsidRPr="00CE18F0" w:rsidRDefault="00420B15" w:rsidP="00420B15">
      <w:pPr>
        <w:pStyle w:val="KeinLeerraum"/>
        <w:ind w:left="792"/>
        <w:rPr>
          <w:rFonts w:cs="Arial"/>
          <w:color w:val="00B0F0"/>
          <w:lang w:eastAsia="de-DE"/>
        </w:rPr>
      </w:pPr>
      <w:r w:rsidRPr="00CE18F0">
        <w:rPr>
          <w:rFonts w:cs="Arial"/>
          <w:b/>
          <w:color w:val="00B0F0"/>
          <w:lang w:eastAsia="de-DE"/>
        </w:rPr>
        <w:t>Beispiel bzgl. Niederschlagung</w:t>
      </w:r>
      <w:r w:rsidRPr="00CE18F0">
        <w:rPr>
          <w:rFonts w:cs="Arial"/>
          <w:color w:val="00B0F0"/>
          <w:lang w:eastAsia="de-DE"/>
        </w:rPr>
        <w:t>:</w:t>
      </w:r>
    </w:p>
    <w:p w:rsidR="00F93F1F" w:rsidRPr="007C2646" w:rsidRDefault="00F93F1F" w:rsidP="00F50F02">
      <w:pPr>
        <w:pStyle w:val="KeinLeerraum"/>
        <w:ind w:left="792"/>
        <w:rPr>
          <w:rFonts w:cs="Arial"/>
          <w:color w:val="002060"/>
          <w:lang w:eastAsia="de-DE"/>
        </w:rPr>
      </w:pPr>
    </w:p>
    <w:p w:rsidR="005C4FBA" w:rsidRDefault="005C4FBA" w:rsidP="001862A6">
      <w:pPr>
        <w:pStyle w:val="KeinLeerraum"/>
        <w:ind w:left="792"/>
        <w:rPr>
          <w:rFonts w:cs="Arial"/>
        </w:rPr>
      </w:pPr>
      <w:r>
        <w:rPr>
          <w:rFonts w:cs="Arial"/>
        </w:rPr>
        <w:t xml:space="preserve">Ansprüche dürfen grundsätzlich nur aufgrund der Vorgaben des § 31 Abs. 2 GemHKVO niedergeschlagen werden. </w:t>
      </w:r>
    </w:p>
    <w:p w:rsidR="005C4FBA" w:rsidRDefault="005C4FBA" w:rsidP="001862A6">
      <w:pPr>
        <w:pStyle w:val="KeinLeerraum"/>
        <w:ind w:left="792"/>
        <w:rPr>
          <w:rFonts w:cs="Arial"/>
        </w:rPr>
      </w:pPr>
    </w:p>
    <w:p w:rsidR="00F93F1F" w:rsidRPr="007C2646" w:rsidRDefault="00F93F1F" w:rsidP="001862A6">
      <w:pPr>
        <w:pStyle w:val="KeinLeerraum"/>
        <w:ind w:left="792"/>
        <w:rPr>
          <w:rFonts w:cs="Arial"/>
        </w:rPr>
      </w:pPr>
      <w:r w:rsidRPr="007C2646">
        <w:rPr>
          <w:rFonts w:cs="Arial"/>
        </w:rPr>
        <w:t xml:space="preserve">Forderungen der Gemeinde Musterhausen dürfen </w:t>
      </w:r>
      <w:r w:rsidRPr="005C4FBA">
        <w:rPr>
          <w:rFonts w:cs="Arial"/>
          <w:u w:val="single"/>
        </w:rPr>
        <w:t>befristet</w:t>
      </w:r>
      <w:r w:rsidRPr="007C2646">
        <w:rPr>
          <w:rFonts w:cs="Arial"/>
        </w:rPr>
        <w:t xml:space="preserve"> niedergeschlagen werden, wenn ihre Einziehung wegen der wirtschaftlichen Verhältnisse des Schuldners vorübergehend keinen Erfolg verspricht.</w:t>
      </w:r>
    </w:p>
    <w:p w:rsidR="00F93F1F" w:rsidRPr="007C2646" w:rsidRDefault="00F93F1F" w:rsidP="001862A6">
      <w:pPr>
        <w:pStyle w:val="KeinLeerraum"/>
        <w:ind w:left="792"/>
        <w:rPr>
          <w:rFonts w:cs="Arial"/>
        </w:rPr>
      </w:pPr>
    </w:p>
    <w:p w:rsidR="005C4FBA" w:rsidRDefault="005C4FBA" w:rsidP="001862A6">
      <w:pPr>
        <w:pStyle w:val="KeinLeerraum"/>
        <w:ind w:left="792"/>
        <w:rPr>
          <w:rFonts w:cs="Arial"/>
        </w:rPr>
      </w:pPr>
    </w:p>
    <w:p w:rsidR="00F93F1F" w:rsidRPr="007C2646" w:rsidRDefault="00F93F1F" w:rsidP="001862A6">
      <w:pPr>
        <w:pStyle w:val="KeinLeerraum"/>
        <w:ind w:left="792"/>
        <w:rPr>
          <w:rFonts w:cs="Arial"/>
        </w:rPr>
      </w:pPr>
      <w:r w:rsidRPr="007C2646">
        <w:rPr>
          <w:rFonts w:cs="Arial"/>
        </w:rPr>
        <w:t xml:space="preserve">Eine </w:t>
      </w:r>
      <w:r w:rsidRPr="005C4FBA">
        <w:rPr>
          <w:rFonts w:cs="Arial"/>
          <w:u w:val="single"/>
        </w:rPr>
        <w:t>unbefristete</w:t>
      </w:r>
      <w:r w:rsidRPr="007C2646">
        <w:rPr>
          <w:rFonts w:cs="Arial"/>
        </w:rPr>
        <w:t xml:space="preserve"> Niederschlagung ist möglich, </w:t>
      </w:r>
    </w:p>
    <w:p w:rsidR="00F93F1F" w:rsidRPr="007C2646" w:rsidRDefault="00F93F1F" w:rsidP="00C60F79">
      <w:pPr>
        <w:pStyle w:val="KeinLeerraum"/>
        <w:numPr>
          <w:ilvl w:val="0"/>
          <w:numId w:val="17"/>
        </w:numPr>
        <w:rPr>
          <w:rFonts w:cs="Arial"/>
        </w:rPr>
      </w:pPr>
      <w:r w:rsidRPr="007C2646">
        <w:rPr>
          <w:rFonts w:cs="Arial"/>
        </w:rPr>
        <w:t>wenn nach der Sach- und Rechtslage davon ausgegangen werden kann, dass Vollstreckungsversuche nachweislich dauernd ohne Erfolg bzw. aus anderen Gründen (z.B. Tod, Auswanderung, unheilbare Krankheit, dauernde Erwerbsunfähigkeit, andauernder Sozialhilfebezug, fehlendes Rechtshilfeabkommen mit dem Ausland usw.) voraussichtlich erfolglos bleiben</w:t>
      </w:r>
    </w:p>
    <w:p w:rsidR="001862A6" w:rsidRPr="007C2646" w:rsidRDefault="001862A6" w:rsidP="00C60F79">
      <w:pPr>
        <w:pStyle w:val="KeinLeerraum"/>
        <w:numPr>
          <w:ilvl w:val="0"/>
          <w:numId w:val="17"/>
        </w:numPr>
        <w:rPr>
          <w:rFonts w:cs="Arial"/>
        </w:rPr>
      </w:pPr>
      <w:r w:rsidRPr="007C2646">
        <w:rPr>
          <w:rFonts w:cs="Arial"/>
        </w:rPr>
        <w:t>bei Forderungen bis 100 Euro (Hauptforderung), bei denen nach einem fruchtlosen VolIstreckungsversuch die Kosten der Einziehung aus verwaltungsökonomischer Sicht in keinem Verhältnis zur Höhe der Forderung stehen; es sei denn, die Einziehung ist aus grundsätzlichen Erwägungen geboten.</w:t>
      </w:r>
    </w:p>
    <w:p w:rsidR="001862A6" w:rsidRPr="007C2646" w:rsidRDefault="001862A6" w:rsidP="00C60F79">
      <w:pPr>
        <w:pStyle w:val="KeinLeerraum"/>
        <w:numPr>
          <w:ilvl w:val="0"/>
          <w:numId w:val="17"/>
        </w:numPr>
        <w:rPr>
          <w:rFonts w:cs="Arial"/>
        </w:rPr>
      </w:pPr>
      <w:r w:rsidRPr="007C2646">
        <w:rPr>
          <w:rFonts w:cs="Arial"/>
        </w:rPr>
        <w:t>Forderungen, die zu gerichtlichen Insolvenzverfahren zu melden sind oder aufgrund von Geringfügigkeitsgründen nicht angemeldet werden (Insolvenzforderungen), sind mit Eröffnung des gerichtlichen Insolvenzverfahrens unbefristet niederzuschlagen, sofern zu diesem Zeitpunkt keine Aufrechnungslage gemäß §§ 94, 114 InsO vorliegt. Wird bei einem gerichtlichen Insolvenzverfahren die Eröffnung des Verfahrens mangels Masse abgewiesen oder das Verfahren nach Eröffnung mangels Masse eingestellt, kann davon ausgegangen werden, dass Vollstreckungsversuche dauernd ohne Erfolg bleiben werden. Demnach sind die Voraussetzungen einer unbefristeten Niederschlagung auch hier erfüllt.</w:t>
      </w:r>
    </w:p>
    <w:p w:rsidR="00127AED" w:rsidRPr="007C2646" w:rsidRDefault="00127AED" w:rsidP="009C4FD5">
      <w:pPr>
        <w:pStyle w:val="KeinLeerraum"/>
        <w:ind w:left="792"/>
        <w:rPr>
          <w:rFonts w:cs="Arial"/>
        </w:rPr>
      </w:pPr>
    </w:p>
    <w:p w:rsidR="009C4FD5" w:rsidRPr="007C2646" w:rsidRDefault="00127AED" w:rsidP="009C4FD5">
      <w:pPr>
        <w:pStyle w:val="KeinLeerraum"/>
        <w:ind w:left="792"/>
        <w:rPr>
          <w:rFonts w:cs="Arial"/>
        </w:rPr>
      </w:pPr>
      <w:r w:rsidRPr="007C2646">
        <w:rPr>
          <w:rFonts w:cs="Arial"/>
        </w:rPr>
        <w:t>Durch die Niederschlagung erlischt die Schuld nicht. Die weitere Verfolgung i</w:t>
      </w:r>
      <w:r w:rsidR="00CA36C4" w:rsidRPr="007C2646">
        <w:rPr>
          <w:rFonts w:cs="Arial"/>
        </w:rPr>
        <w:t>st somit nicht ausgeschlossen. Spätestens v</w:t>
      </w:r>
      <w:r w:rsidRPr="007C2646">
        <w:rPr>
          <w:rFonts w:cs="Arial"/>
        </w:rPr>
        <w:t>or Eintritt der Verjährung ist bei befristet niedergeschlagenen Fällen zu prüfen, ob die erneute Einziehung der Forderung sinnvoll erscheint. Das Ergebnis der Entscheidung ist zu dokumentieren.</w:t>
      </w:r>
      <w:r w:rsidR="00CA36C4" w:rsidRPr="007C2646">
        <w:rPr>
          <w:rFonts w:cs="Arial"/>
        </w:rPr>
        <w:t xml:space="preserve"> Bei Fällen, die unbefristet niedergeschlagen wurden, sind die Forderungen im </w:t>
      </w:r>
      <w:r w:rsidR="00C8283D" w:rsidRPr="007C2646">
        <w:rPr>
          <w:rFonts w:cs="Arial"/>
        </w:rPr>
        <w:t xml:space="preserve">Finanz-IT-Verfahren </w:t>
      </w:r>
      <w:r w:rsidR="00CA36C4" w:rsidRPr="007C2646">
        <w:rPr>
          <w:rFonts w:cs="Arial"/>
        </w:rPr>
        <w:t>geschlossen. Es erfolgt daher keine Weiterverfolgung der Forderungen.</w:t>
      </w:r>
    </w:p>
    <w:p w:rsidR="00127AED" w:rsidRPr="007C2646" w:rsidRDefault="00127AED" w:rsidP="009C4FD5">
      <w:pPr>
        <w:pStyle w:val="KeinLeerraum"/>
        <w:ind w:left="792"/>
        <w:rPr>
          <w:rFonts w:cs="Arial"/>
        </w:rPr>
      </w:pPr>
    </w:p>
    <w:p w:rsidR="00127AED" w:rsidRPr="007C2646" w:rsidRDefault="00127AED" w:rsidP="00127AED">
      <w:pPr>
        <w:pStyle w:val="KeinLeerraum"/>
        <w:ind w:left="792"/>
        <w:rPr>
          <w:rFonts w:cs="Arial"/>
        </w:rPr>
      </w:pPr>
      <w:r w:rsidRPr="007C2646">
        <w:rPr>
          <w:rFonts w:cs="Arial"/>
        </w:rPr>
        <w:t>Zahlungseingänge auf befristet niedergeschlagene Forderungen werden auf die offenen Debitorenposten gebucht. Das System bucht die entsprechenden Aufhebungen oder Teilaufhebungen automatisch.</w:t>
      </w:r>
    </w:p>
    <w:p w:rsidR="00127AED" w:rsidRPr="007C2646" w:rsidRDefault="00127AED" w:rsidP="00127AED">
      <w:pPr>
        <w:pStyle w:val="KeinLeerraum"/>
        <w:ind w:left="792"/>
        <w:rPr>
          <w:rFonts w:cs="Arial"/>
        </w:rPr>
      </w:pPr>
    </w:p>
    <w:p w:rsidR="00127AED" w:rsidRPr="007C2646" w:rsidRDefault="00127AED" w:rsidP="00127AED">
      <w:pPr>
        <w:pStyle w:val="KeinLeerraum"/>
        <w:ind w:left="792"/>
        <w:rPr>
          <w:rFonts w:cs="Arial"/>
        </w:rPr>
      </w:pPr>
      <w:r w:rsidRPr="007C2646">
        <w:rPr>
          <w:rFonts w:cs="Arial"/>
        </w:rPr>
        <w:t>Zahlungseingänge auf unbefristet niedergeschlagene Forderungen sind als Erträge auf abgeschriebene Forderungen (außerordentliche Erträge) zu buchen.</w:t>
      </w:r>
    </w:p>
    <w:p w:rsidR="00127AED" w:rsidRPr="007C2646" w:rsidRDefault="00127AED" w:rsidP="00127AED">
      <w:pPr>
        <w:pStyle w:val="KeinLeerraum"/>
        <w:ind w:left="792"/>
        <w:rPr>
          <w:rFonts w:cs="Arial"/>
        </w:rPr>
      </w:pPr>
    </w:p>
    <w:p w:rsidR="00127AED" w:rsidRPr="007C2646" w:rsidRDefault="00127AED" w:rsidP="009C4FD5">
      <w:pPr>
        <w:pStyle w:val="KeinLeerraum"/>
        <w:ind w:left="792"/>
        <w:rPr>
          <w:rFonts w:cs="Arial"/>
        </w:rPr>
      </w:pPr>
      <w:r w:rsidRPr="007C2646">
        <w:rPr>
          <w:rFonts w:cs="Arial"/>
        </w:rPr>
        <w:t xml:space="preserve">Öffentlich-rechtliche Forderungen dürfen nach Eintritt der Zahlungsverjährung nicht mehr eingezogen werden. </w:t>
      </w:r>
      <w:r w:rsidR="00CA36C4" w:rsidRPr="007C2646">
        <w:rPr>
          <w:rFonts w:cs="Arial"/>
        </w:rPr>
        <w:t xml:space="preserve"> </w:t>
      </w:r>
    </w:p>
    <w:p w:rsidR="00CA36C4" w:rsidRPr="007C2646" w:rsidRDefault="00CA36C4" w:rsidP="009C4FD5">
      <w:pPr>
        <w:pStyle w:val="KeinLeerraum"/>
        <w:ind w:left="792"/>
        <w:rPr>
          <w:rFonts w:cs="Arial"/>
        </w:rPr>
      </w:pPr>
    </w:p>
    <w:p w:rsidR="008059DC" w:rsidRPr="007C2646" w:rsidRDefault="00CA36C4" w:rsidP="009C4FD5">
      <w:pPr>
        <w:pStyle w:val="KeinLeerraum"/>
        <w:ind w:left="792"/>
        <w:rPr>
          <w:rFonts w:cs="Arial"/>
        </w:rPr>
      </w:pPr>
      <w:r w:rsidRPr="007C2646">
        <w:rPr>
          <w:rFonts w:cs="Arial"/>
        </w:rPr>
        <w:t>Zuständig für die Bearbeitung von Niederschlagungsverfügungen ist die Kasse, begründende Unterlagen sind beizufügen. Die Entscheidung über die Anordnung trifft der Abteilungsleiter Finanzen.</w:t>
      </w:r>
      <w:r w:rsidR="00383CA5" w:rsidRPr="007C2646">
        <w:rPr>
          <w:rFonts w:cs="Arial"/>
        </w:rPr>
        <w:t xml:space="preserve"> </w:t>
      </w:r>
      <w:r w:rsidR="008059DC" w:rsidRPr="007C2646">
        <w:rPr>
          <w:rFonts w:cs="Arial"/>
        </w:rPr>
        <w:t xml:space="preserve">Die Kasse veranlasst die entsprechende Buchung im </w:t>
      </w:r>
      <w:r w:rsidR="00C8283D" w:rsidRPr="007C2646">
        <w:rPr>
          <w:rFonts w:cs="Arial"/>
        </w:rPr>
        <w:t xml:space="preserve">Finanz-IT-Verfahren </w:t>
      </w:r>
      <w:r w:rsidR="008059DC" w:rsidRPr="007C2646">
        <w:rPr>
          <w:rFonts w:cs="Arial"/>
        </w:rPr>
        <w:t>und gibt die Niederschlagungsverfügung mit den Anlagen an die Fachabteilung. Eine Kopie der Niederschlagungsverfügung (Buchungsbeleg) ist in der Finanzabteilung digital aufzubewahren.</w:t>
      </w:r>
    </w:p>
    <w:p w:rsidR="008059DC" w:rsidRPr="007C2646" w:rsidRDefault="008059DC" w:rsidP="008059DC">
      <w:pPr>
        <w:pStyle w:val="KeinLeerraum"/>
        <w:rPr>
          <w:rFonts w:cs="Arial"/>
        </w:rPr>
      </w:pPr>
    </w:p>
    <w:p w:rsidR="008059DC" w:rsidRPr="00CE18F0" w:rsidRDefault="008059DC" w:rsidP="008059DC">
      <w:pPr>
        <w:pStyle w:val="KeinLeerraum"/>
        <w:ind w:left="792"/>
        <w:rPr>
          <w:rFonts w:cs="Arial"/>
          <w:color w:val="00B0F0"/>
        </w:rPr>
      </w:pPr>
      <w:r w:rsidRPr="00CE18F0">
        <w:rPr>
          <w:rFonts w:cs="Arial"/>
          <w:color w:val="00B0F0"/>
        </w:rPr>
        <w:t>Eventuell weitere tiefergehende Erläuterungen zum konkreten Arbeitsablauf im Haus.</w:t>
      </w:r>
    </w:p>
    <w:p w:rsidR="008059DC" w:rsidRPr="00CE18F0" w:rsidRDefault="008059DC" w:rsidP="009C4FD5">
      <w:pPr>
        <w:pStyle w:val="KeinLeerraum"/>
        <w:ind w:left="792"/>
        <w:rPr>
          <w:rFonts w:cs="Arial"/>
          <w:color w:val="00B0F0"/>
        </w:rPr>
      </w:pPr>
    </w:p>
    <w:p w:rsidR="008059DC" w:rsidRPr="00CE18F0" w:rsidRDefault="008059DC" w:rsidP="009C4FD5">
      <w:pPr>
        <w:pStyle w:val="KeinLeerraum"/>
        <w:ind w:left="792"/>
        <w:rPr>
          <w:rFonts w:cs="Arial"/>
          <w:color w:val="00B0F0"/>
        </w:rPr>
      </w:pPr>
    </w:p>
    <w:p w:rsidR="008059DC" w:rsidRPr="00CE18F0" w:rsidRDefault="008059DC" w:rsidP="008059DC">
      <w:pPr>
        <w:pStyle w:val="KeinLeerraum"/>
        <w:ind w:left="792"/>
        <w:rPr>
          <w:rFonts w:cs="Arial"/>
          <w:color w:val="00B0F0"/>
          <w:lang w:eastAsia="de-DE"/>
        </w:rPr>
      </w:pPr>
      <w:r w:rsidRPr="00CE18F0">
        <w:rPr>
          <w:rFonts w:cs="Arial"/>
          <w:b/>
          <w:color w:val="00B0F0"/>
          <w:lang w:eastAsia="de-DE"/>
        </w:rPr>
        <w:t>Beispiel bzgl. Erlass</w:t>
      </w:r>
      <w:r w:rsidRPr="00CE18F0">
        <w:rPr>
          <w:rFonts w:cs="Arial"/>
          <w:color w:val="00B0F0"/>
          <w:lang w:eastAsia="de-DE"/>
        </w:rPr>
        <w:t>:</w:t>
      </w:r>
    </w:p>
    <w:p w:rsidR="008059DC" w:rsidRPr="00CE18F0" w:rsidRDefault="008059DC" w:rsidP="008059DC">
      <w:pPr>
        <w:pStyle w:val="KeinLeerraum"/>
        <w:ind w:left="792"/>
        <w:rPr>
          <w:rFonts w:cs="Arial"/>
          <w:color w:val="00B0F0"/>
        </w:rPr>
      </w:pPr>
    </w:p>
    <w:p w:rsidR="005C4FBA" w:rsidRDefault="005C4FBA" w:rsidP="005C4FBA">
      <w:pPr>
        <w:pStyle w:val="KeinLeerraum"/>
        <w:ind w:left="792"/>
        <w:rPr>
          <w:rFonts w:cs="Arial"/>
        </w:rPr>
      </w:pPr>
      <w:r>
        <w:rPr>
          <w:rFonts w:cs="Arial"/>
        </w:rPr>
        <w:t xml:space="preserve">Ansprüche dürfen grundsätzlich nur aufgrund der Vorgaben des § 31 Abs. 3 GemHKVO erlassen werden. </w:t>
      </w:r>
    </w:p>
    <w:p w:rsidR="005C4FBA" w:rsidRDefault="005C4FBA" w:rsidP="008059DC">
      <w:pPr>
        <w:pStyle w:val="KeinLeerraum"/>
        <w:ind w:left="792"/>
        <w:rPr>
          <w:rFonts w:cs="Arial"/>
        </w:rPr>
      </w:pPr>
    </w:p>
    <w:p w:rsidR="008059DC" w:rsidRPr="007C2646" w:rsidRDefault="005C4FBA" w:rsidP="008059DC">
      <w:pPr>
        <w:pStyle w:val="KeinLeerraum"/>
        <w:ind w:left="792"/>
        <w:rPr>
          <w:rFonts w:cs="Arial"/>
        </w:rPr>
      </w:pPr>
      <w:r>
        <w:rPr>
          <w:rFonts w:cs="Arial"/>
        </w:rPr>
        <w:t>Die Vorgabe der besonderen Härte</w:t>
      </w:r>
      <w:r w:rsidR="008059DC" w:rsidRPr="007C2646">
        <w:rPr>
          <w:rFonts w:cs="Arial"/>
        </w:rPr>
        <w:t xml:space="preserve"> ist insbesondere anzunehmen, wenn sich der Schuldner in einer unverschuldeten Notlage befindet und zu befürchten ist, dass die Weiterverfolgung des Anspruchs zu einer Existenzgefährdung führen würde.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Vor Erlass eines Anspruchs ist zu prüfen, ob dem Schuldner nicht mit einer Stundung oder einem Teilerlass ausreichend geholfen werden kann.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Für den Erlass einer Forderung ist ein Antrag des Schuldners erforderlich. Der Antrag muss schriftlich erfolgen und begründet sein. Nicht oder ungenügend begründete Anträge sind abzulehnen.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Öffentlich-rechtliche Forderungen werden durch Verwaltungsakt erlassen, privatrechtliche Forderungen durch Vertrag zwischen Gläubiger und Schuldner geschlossen.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Die Entscheidung darüber ist dem Schuldner schriftlich mitzuteilen und im Falle der Ablehnung zu begründen. Die Erlassverfügung ist mit einer Rechtsbehelfsbelehrung zu versehen.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Bereits geleistete Beträge können erstattet oder angerechnet werden, wenn die Voraussetzungen für einen Erlass zum Zeitpunkt der Zahlung oder innerhalb des Zeitraumes, für den eine im Voraus geleistete Zahlung bestimmt ist, vorgelegen haben und die Voraussetzungen für den Erlass auch zum Zeitpunkt der Antragstellung noch vorliegen. Dies gilt nicht für zwangsweise beigetriebene Beträge.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Die zuständige Fachabteilung hat zu prüfen, ob die Voraussetzungen für einen Erlass vorliegen, soweit nicht für Nebenforderungen die Kasse zuständig ist. </w:t>
      </w:r>
      <w:r w:rsidR="00F63F7D" w:rsidRPr="007C2646">
        <w:rPr>
          <w:rFonts w:cs="Arial"/>
        </w:rPr>
        <w:t xml:space="preserve">Über Erlasse entscheiden im Einzelfall die Anordnungsbefugten im Rahmen ihrer erteilten Anordnungsbefugnis im jeweiligen Sachgebiet. </w:t>
      </w:r>
    </w:p>
    <w:p w:rsidR="008059DC" w:rsidRPr="007C2646" w:rsidRDefault="008059DC" w:rsidP="008059DC">
      <w:pPr>
        <w:pStyle w:val="KeinLeerraum"/>
        <w:ind w:left="792"/>
        <w:rPr>
          <w:rFonts w:cs="Arial"/>
        </w:rPr>
      </w:pPr>
    </w:p>
    <w:p w:rsidR="008059DC" w:rsidRPr="007C2646" w:rsidRDefault="008059DC" w:rsidP="008059DC">
      <w:pPr>
        <w:pStyle w:val="KeinLeerraum"/>
        <w:ind w:left="792"/>
        <w:rPr>
          <w:rFonts w:cs="Arial"/>
        </w:rPr>
      </w:pPr>
      <w:r w:rsidRPr="007C2646">
        <w:rPr>
          <w:rFonts w:cs="Arial"/>
        </w:rPr>
        <w:t xml:space="preserve">Nach Prüfung, Entscheidung und Anordnung leitet die Fachabteilung einen entsprechenden Vermerk der Finanzabteilung zu. Diese veranlasst eine entsprechende Buchung im </w:t>
      </w:r>
      <w:r w:rsidR="00C8283D" w:rsidRPr="007C2646">
        <w:rPr>
          <w:rFonts w:cs="Arial"/>
        </w:rPr>
        <w:t xml:space="preserve">Finanz-IT-Verfahren </w:t>
      </w:r>
      <w:r w:rsidRPr="007C2646">
        <w:rPr>
          <w:rFonts w:cs="Arial"/>
        </w:rPr>
        <w:t>und gibt die überlassenen Unterlagen an die Fachabteilung zurück. Eine Kopie der Erlassverfügung (Buchungsbeleg) ist in der Finanzabteilung digital aufzubewahren.</w:t>
      </w:r>
    </w:p>
    <w:p w:rsidR="00C009CE" w:rsidRPr="007C2646" w:rsidRDefault="00C009CE" w:rsidP="008059DC">
      <w:pPr>
        <w:pStyle w:val="KeinLeerraum"/>
        <w:ind w:left="792"/>
        <w:rPr>
          <w:rFonts w:cs="Arial"/>
        </w:rPr>
      </w:pPr>
    </w:p>
    <w:p w:rsidR="00C009CE" w:rsidRPr="00CE18F0" w:rsidRDefault="00C009CE" w:rsidP="00C009CE">
      <w:pPr>
        <w:pStyle w:val="KeinLeerraum"/>
        <w:ind w:left="792"/>
        <w:rPr>
          <w:rFonts w:cs="Arial"/>
          <w:color w:val="00B0F0"/>
        </w:rPr>
      </w:pPr>
      <w:r w:rsidRPr="00CE18F0">
        <w:rPr>
          <w:rFonts w:cs="Arial"/>
          <w:color w:val="00B0F0"/>
        </w:rPr>
        <w:t>Eventuell weitere tiefergehende Erläuterungen zum konkreten Arbeitsablauf im Haus.</w:t>
      </w:r>
    </w:p>
    <w:p w:rsidR="00C009CE" w:rsidRPr="00CE18F0" w:rsidRDefault="00C009CE" w:rsidP="008059DC">
      <w:pPr>
        <w:pStyle w:val="KeinLeerraum"/>
        <w:ind w:left="792"/>
        <w:rPr>
          <w:rFonts w:cs="Arial"/>
          <w:color w:val="00B0F0"/>
        </w:rPr>
      </w:pPr>
    </w:p>
    <w:p w:rsidR="00C009CE" w:rsidRPr="00CE18F0" w:rsidRDefault="00C009CE" w:rsidP="008059DC">
      <w:pPr>
        <w:pStyle w:val="KeinLeerraum"/>
        <w:ind w:left="792"/>
        <w:rPr>
          <w:rFonts w:cs="Arial"/>
          <w:color w:val="00B0F0"/>
        </w:rPr>
      </w:pPr>
    </w:p>
    <w:p w:rsidR="00676210" w:rsidRPr="00CE18F0" w:rsidRDefault="00C009CE" w:rsidP="00C009CE">
      <w:pPr>
        <w:pStyle w:val="KeinLeerraum"/>
        <w:ind w:left="792"/>
        <w:rPr>
          <w:rFonts w:cs="Arial"/>
          <w:color w:val="00B0F0"/>
          <w:lang w:eastAsia="de-DE"/>
        </w:rPr>
      </w:pPr>
      <w:r w:rsidRPr="00CE18F0">
        <w:rPr>
          <w:rFonts w:cs="Arial"/>
          <w:b/>
          <w:color w:val="00B0F0"/>
          <w:lang w:eastAsia="de-DE"/>
        </w:rPr>
        <w:t>Beispiel bzgl. Vergleich</w:t>
      </w:r>
      <w:r w:rsidRPr="00CE18F0">
        <w:rPr>
          <w:rFonts w:cs="Arial"/>
          <w:color w:val="00B0F0"/>
          <w:lang w:eastAsia="de-DE"/>
        </w:rPr>
        <w:t>:</w:t>
      </w:r>
      <w:r w:rsidR="00676210" w:rsidRPr="00CE18F0">
        <w:rPr>
          <w:rFonts w:cs="Arial"/>
          <w:color w:val="00B0F0"/>
          <w:lang w:eastAsia="de-DE"/>
        </w:rPr>
        <w:t xml:space="preserve"> </w:t>
      </w:r>
    </w:p>
    <w:p w:rsidR="00C009CE" w:rsidRPr="00CE18F0" w:rsidRDefault="00676210" w:rsidP="00C009CE">
      <w:pPr>
        <w:pStyle w:val="KeinLeerraum"/>
        <w:ind w:left="792"/>
        <w:rPr>
          <w:rFonts w:cs="Arial"/>
          <w:color w:val="00B0F0"/>
          <w:lang w:eastAsia="de-DE"/>
        </w:rPr>
      </w:pPr>
      <w:r w:rsidRPr="00CE18F0">
        <w:rPr>
          <w:rFonts w:cs="Arial"/>
          <w:color w:val="00B0F0"/>
          <w:lang w:eastAsia="de-DE"/>
        </w:rPr>
        <w:t>(nicht vorgeschrieben, aber möglicherweise sinnvoll zu regeln)</w:t>
      </w:r>
    </w:p>
    <w:p w:rsidR="00C009CE" w:rsidRPr="007C2646" w:rsidRDefault="00C009CE" w:rsidP="00C009CE">
      <w:pPr>
        <w:pStyle w:val="KeinLeerraum"/>
        <w:ind w:left="792"/>
        <w:rPr>
          <w:rFonts w:cs="Arial"/>
        </w:rPr>
      </w:pPr>
    </w:p>
    <w:p w:rsidR="00C009CE" w:rsidRPr="007C2646" w:rsidRDefault="00C009CE" w:rsidP="00C009CE">
      <w:pPr>
        <w:pStyle w:val="KeinLeerraum"/>
        <w:ind w:left="792"/>
        <w:rPr>
          <w:rFonts w:cs="Arial"/>
        </w:rPr>
      </w:pPr>
      <w:r w:rsidRPr="007C2646">
        <w:rPr>
          <w:rFonts w:cs="Arial"/>
        </w:rPr>
        <w:t xml:space="preserve">Vergleich ist ein Vertrag, durch den der Streit oder die Ungewissheit über ein Rechtsverhältnis oder die Unsicherheit über die Verwirklichung eines Anspruchs durch gegenseitiges Nachgeben beseitigt wird. </w:t>
      </w:r>
    </w:p>
    <w:p w:rsidR="00C009CE" w:rsidRPr="007C2646" w:rsidRDefault="00C009CE" w:rsidP="00C009CE">
      <w:pPr>
        <w:pStyle w:val="KeinLeerraum"/>
        <w:ind w:left="792"/>
        <w:rPr>
          <w:rFonts w:cs="Arial"/>
        </w:rPr>
      </w:pPr>
    </w:p>
    <w:p w:rsidR="00C009CE" w:rsidRPr="007C2646" w:rsidRDefault="00C009CE" w:rsidP="008059DC">
      <w:pPr>
        <w:pStyle w:val="KeinLeerraum"/>
        <w:ind w:left="792"/>
        <w:rPr>
          <w:rFonts w:cs="Arial"/>
        </w:rPr>
      </w:pPr>
      <w:r w:rsidRPr="007C2646">
        <w:rPr>
          <w:rFonts w:cs="Arial"/>
        </w:rPr>
        <w:t xml:space="preserve">Für Verfügungen über Geldforderungen im Wege des Vergleichs gelten die gleichen Grundsätze und Zuständigkeiten wie für den Erlass. </w:t>
      </w:r>
    </w:p>
    <w:p w:rsidR="00C009CE" w:rsidRPr="007C2646" w:rsidRDefault="00C009CE" w:rsidP="00C009CE">
      <w:pPr>
        <w:pStyle w:val="KeinLeerraum"/>
        <w:rPr>
          <w:rFonts w:cs="Arial"/>
          <w:color w:val="002060"/>
        </w:rPr>
      </w:pPr>
    </w:p>
    <w:p w:rsidR="00C009CE" w:rsidRPr="007C2646" w:rsidRDefault="00C009CE" w:rsidP="008059DC">
      <w:pPr>
        <w:pStyle w:val="KeinLeerraum"/>
        <w:ind w:left="792"/>
        <w:rPr>
          <w:rFonts w:cs="Arial"/>
          <w:color w:val="002060"/>
        </w:rPr>
      </w:pPr>
    </w:p>
    <w:p w:rsidR="00676210" w:rsidRPr="00CE18F0" w:rsidRDefault="00C009CE" w:rsidP="00C009CE">
      <w:pPr>
        <w:pStyle w:val="KeinLeerraum"/>
        <w:ind w:left="792"/>
        <w:rPr>
          <w:rFonts w:cs="Arial"/>
          <w:color w:val="00B0F0"/>
          <w:lang w:eastAsia="de-DE"/>
        </w:rPr>
      </w:pPr>
      <w:r w:rsidRPr="00CE18F0">
        <w:rPr>
          <w:rFonts w:cs="Arial"/>
          <w:b/>
          <w:color w:val="00B0F0"/>
          <w:lang w:eastAsia="de-DE"/>
        </w:rPr>
        <w:t xml:space="preserve">Beispiel bzgl. </w:t>
      </w:r>
      <w:r w:rsidR="00B2206F" w:rsidRPr="00CE18F0">
        <w:rPr>
          <w:rFonts w:cs="Arial"/>
          <w:b/>
          <w:color w:val="00B0F0"/>
          <w:lang w:eastAsia="de-DE"/>
        </w:rPr>
        <w:t>Behandlung von Forderungen im Insolvenzverfahren</w:t>
      </w:r>
      <w:r w:rsidRPr="00CE18F0">
        <w:rPr>
          <w:rFonts w:cs="Arial"/>
          <w:b/>
          <w:color w:val="00B0F0"/>
          <w:lang w:eastAsia="de-DE"/>
        </w:rPr>
        <w:t>:</w:t>
      </w:r>
      <w:r w:rsidR="00676210" w:rsidRPr="00CE18F0">
        <w:rPr>
          <w:rFonts w:cs="Arial"/>
          <w:color w:val="00B0F0"/>
          <w:lang w:eastAsia="de-DE"/>
        </w:rPr>
        <w:t xml:space="preserve"> </w:t>
      </w:r>
    </w:p>
    <w:p w:rsidR="00C009CE" w:rsidRPr="00CE18F0" w:rsidRDefault="00676210" w:rsidP="00C009CE">
      <w:pPr>
        <w:pStyle w:val="KeinLeerraum"/>
        <w:ind w:left="792"/>
        <w:rPr>
          <w:rFonts w:cs="Arial"/>
          <w:color w:val="00B0F0"/>
          <w:lang w:eastAsia="de-DE"/>
        </w:rPr>
      </w:pPr>
      <w:r w:rsidRPr="00CE18F0">
        <w:rPr>
          <w:rFonts w:cs="Arial"/>
          <w:color w:val="00B0F0"/>
          <w:lang w:eastAsia="de-DE"/>
        </w:rPr>
        <w:t>(nicht vorgeschrieben, aber möglicherweise sinnvoll zu regeln)</w:t>
      </w:r>
    </w:p>
    <w:p w:rsidR="00676210" w:rsidRPr="00CE18F0" w:rsidRDefault="00676210" w:rsidP="00C009CE">
      <w:pPr>
        <w:pStyle w:val="KeinLeerraum"/>
        <w:ind w:left="792"/>
        <w:rPr>
          <w:rFonts w:cs="Arial"/>
          <w:color w:val="00B0F0"/>
          <w:lang w:eastAsia="de-DE"/>
        </w:rPr>
      </w:pPr>
    </w:p>
    <w:p w:rsidR="005722CA" w:rsidRPr="00CE18F0" w:rsidRDefault="005722CA" w:rsidP="00C009CE">
      <w:pPr>
        <w:pStyle w:val="KeinLeerraum"/>
        <w:ind w:left="792"/>
        <w:rPr>
          <w:rFonts w:cs="Arial"/>
          <w:color w:val="00B0F0"/>
          <w:lang w:eastAsia="de-DE"/>
        </w:rPr>
      </w:pPr>
      <w:r w:rsidRPr="00CE18F0">
        <w:rPr>
          <w:rFonts w:cs="Arial"/>
          <w:color w:val="00B0F0"/>
          <w:lang w:eastAsia="de-DE"/>
        </w:rPr>
        <w:t xml:space="preserve">(Achtung! Beispiel aus einer Kreiskasse! Hilfe der Fachabteilungen hier nötig, da nicht alle Einzelforderungen im </w:t>
      </w:r>
      <w:r w:rsidR="00C8283D" w:rsidRPr="00CE18F0">
        <w:rPr>
          <w:rFonts w:cs="Arial"/>
          <w:color w:val="00B0F0"/>
          <w:lang w:eastAsia="de-DE"/>
        </w:rPr>
        <w:t xml:space="preserve">Finanz-IT-Verfahren </w:t>
      </w:r>
      <w:r w:rsidRPr="00CE18F0">
        <w:rPr>
          <w:rFonts w:cs="Arial"/>
          <w:color w:val="00B0F0"/>
          <w:lang w:eastAsia="de-DE"/>
        </w:rPr>
        <w:t xml:space="preserve">ersichtlich sind, z.B. Unterhaltsforderungen) </w:t>
      </w:r>
    </w:p>
    <w:p w:rsidR="00C009CE" w:rsidRPr="007C2646" w:rsidRDefault="00C009CE" w:rsidP="008059DC">
      <w:pPr>
        <w:pStyle w:val="KeinLeerraum"/>
        <w:ind w:left="792"/>
        <w:rPr>
          <w:rFonts w:cs="Arial"/>
          <w:color w:val="002060"/>
        </w:rPr>
      </w:pPr>
    </w:p>
    <w:p w:rsidR="00F50F02" w:rsidRPr="007C2646" w:rsidRDefault="00C009CE" w:rsidP="00B601DC">
      <w:pPr>
        <w:pStyle w:val="KeinLeerraum"/>
        <w:ind w:left="792"/>
        <w:rPr>
          <w:rFonts w:cs="Arial"/>
          <w:lang w:eastAsia="de-DE"/>
        </w:rPr>
      </w:pPr>
      <w:r w:rsidRPr="007C2646">
        <w:rPr>
          <w:rFonts w:cs="Arial"/>
          <w:lang w:eastAsia="de-DE"/>
        </w:rPr>
        <w:t>Die Kasse meldet die Forderungen der Gemeinde in außergerichtlichen und gerichtlichen Verfahren an und führt eine Gesamtübersicht für alle Verfahren, bei denen Forderungen der Gemeinde gemeldet wurden. Weiterhin bearbeitet sie die Anträge auf Stellungnahme zu außergerichtlichen Schuldenbereinigungsplänen.</w:t>
      </w:r>
    </w:p>
    <w:p w:rsidR="00C009CE" w:rsidRPr="007C2646" w:rsidRDefault="00C009CE" w:rsidP="00B601DC">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 xml:space="preserve">Die Kasse informiert die Fachabteilungen (im Regelfall wöchentlich) über vorliegende Eröffnungen von außergerichtlichen Schuldenbereinigungs- und gerichtlichen Insolvenzverfahren. Die Fachabteilungen haben Mitteilungen über eröffnete Insolvenzverfahren und außergerichtliche Schuldenbereinigungsverfahren unverzüglich nach Bekanntwerden an die Kasse weiterzuleiten und umgekehrt.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 xml:space="preserve">Informationen, die das Portal zur Veröffentlichung von Bekanntmachungen in Insolvenzverfahren (www.insolvenzbekannntmachungen.de) zur Verfügung stellt, müssen, soweit es sich um Veröffentlichungen des Insolvenzgerichts </w:t>
      </w:r>
      <w:r w:rsidRPr="00CE18F0">
        <w:rPr>
          <w:rFonts w:cs="Arial"/>
          <w:color w:val="00B0F0"/>
          <w:lang w:eastAsia="de-DE"/>
        </w:rPr>
        <w:t xml:space="preserve">&lt;örtlich zuständiges Gericht&gt; </w:t>
      </w:r>
      <w:r w:rsidRPr="007C2646">
        <w:rPr>
          <w:rFonts w:cs="Arial"/>
          <w:lang w:eastAsia="de-DE"/>
        </w:rPr>
        <w:t>handelt, der Kasse nicht weitergeleitet werden.</w:t>
      </w:r>
      <w:r w:rsidRPr="00CE18F0">
        <w:rPr>
          <w:rFonts w:cs="Arial"/>
          <w:color w:val="00B0F0"/>
          <w:lang w:eastAsia="de-DE"/>
        </w:rPr>
        <w:t xml:space="preserve"> (da hier die Kasse selbst wöchentlich die aktuellen Veröffentlichungen abruft)</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Die Fachabteilungen haben die erforderlichen Unterlagen schnellstmöglich an die Kasse weiterzuleiten. Hierbei ist zu beachten, dass bei der Weiterleitung eine detaillierte Aufstellung zu fertigen ist, die die Forderung selbst und den zugrundeliegenden Bescheid/ Titel genau bezeichnet, sowie den Entstehungszeitpunkt benennt. Alle Forderungen sind getrennt nach Hauptforderung, Zinsen, Kosten und der errechneten Gesamtsumme geltend zu machen. Die begründenden Unterlagen wie z.B. Bescheide, Titel, Zustellungsnachweise und Tilgungsvereinbarungen sind den Aufstellungen ebenfalls beizufügen. Erfolgt die Übermittlung auf dem Papierweg, so sind die Unterlagen in dreifacher Ausfertigung vorzulegen.</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Zinsen können grundsätzlich nur für die Zeit bis zur Eröffnung des Insolvenzverfahrens (Datum des Eröffnungsbeschlusses) angemeldet werden. Sie sind unt</w:t>
      </w:r>
      <w:r w:rsidR="005722CA" w:rsidRPr="007C2646">
        <w:rPr>
          <w:rFonts w:cs="Arial"/>
          <w:lang w:eastAsia="de-DE"/>
        </w:rPr>
        <w:t>er Angabe von Zinssatz und Zeit</w:t>
      </w:r>
      <w:r w:rsidRPr="007C2646">
        <w:rPr>
          <w:rFonts w:cs="Arial"/>
          <w:lang w:eastAsia="de-DE"/>
        </w:rPr>
        <w:t xml:space="preserve">raum auszurechnen und mit einem festen Betrag zu benennen.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 xml:space="preserve">Bei den Forderungen kommt es nicht darauf an, ob sie schon festgesetzt und fällig sind, sondern darauf, ob sie entstanden sind. </w:t>
      </w:r>
    </w:p>
    <w:p w:rsidR="00C009CE" w:rsidRPr="007C2646" w:rsidRDefault="00C009CE" w:rsidP="00C009CE">
      <w:pPr>
        <w:pStyle w:val="KeinLeerraum"/>
        <w:ind w:left="792"/>
        <w:rPr>
          <w:rFonts w:cs="Arial"/>
          <w:lang w:eastAsia="de-DE"/>
        </w:rPr>
      </w:pPr>
    </w:p>
    <w:p w:rsidR="00C009CE" w:rsidRPr="007C2646" w:rsidRDefault="005722CA" w:rsidP="00C009CE">
      <w:pPr>
        <w:pStyle w:val="KeinLeerraum"/>
        <w:ind w:left="792"/>
        <w:rPr>
          <w:rFonts w:cs="Arial"/>
          <w:lang w:eastAsia="de-DE"/>
        </w:rPr>
      </w:pPr>
      <w:r w:rsidRPr="007C2646">
        <w:rPr>
          <w:rFonts w:cs="Arial"/>
          <w:lang w:eastAsia="de-DE"/>
        </w:rPr>
        <w:lastRenderedPageBreak/>
        <w:t>Die Kasse</w:t>
      </w:r>
      <w:r w:rsidR="00C009CE" w:rsidRPr="007C2646">
        <w:rPr>
          <w:rFonts w:cs="Arial"/>
          <w:lang w:eastAsia="de-DE"/>
        </w:rPr>
        <w:t xml:space="preserve"> ist befugt, Forderungen aus Geringfügigkeitsgründen zu Schuldenbereinigungs- bzw. Insolvenzverfahren nicht anzumelden, falls diese die Höhe von 1.000 Euro Hauptforderung des Schuldners nicht übersteigen. Das gleiche gilt für Hauptforderungen unter 5.000 Euro pro Schuldner, bei denen gemäß § 208 InsO Masseunzulänglichkeit angezeigt wurde. Dies ist aus dem Eröffnungsbeschluss des zuständigen Insolvenzgerichts ersichtlich.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Bei Nichtanmeldung von Forderungen (Fehlanzeige) im auß</w:t>
      </w:r>
      <w:r w:rsidR="005722CA" w:rsidRPr="007C2646">
        <w:rPr>
          <w:rFonts w:cs="Arial"/>
          <w:lang w:eastAsia="de-DE"/>
        </w:rPr>
        <w:t>ergerichtlichen Schuldenbereini</w:t>
      </w:r>
      <w:r w:rsidRPr="007C2646">
        <w:rPr>
          <w:rFonts w:cs="Arial"/>
          <w:lang w:eastAsia="de-DE"/>
        </w:rPr>
        <w:t>gungsverfahren ist gemäß § 305 Abs.2 InsO eine entsprechende Information zu erteilen. Informationen zu An- oder Nichtanmeldungen werden den Fachabteilungen weitergegeben. Forderungen, die erst nach Ablauf der Anmeldefrist angemel</w:t>
      </w:r>
      <w:r w:rsidR="005722CA" w:rsidRPr="007C2646">
        <w:rPr>
          <w:rFonts w:cs="Arial"/>
          <w:lang w:eastAsia="de-DE"/>
        </w:rPr>
        <w:t>det werden, machen unter Umstän</w:t>
      </w:r>
      <w:r w:rsidRPr="007C2646">
        <w:rPr>
          <w:rFonts w:cs="Arial"/>
          <w:lang w:eastAsia="de-DE"/>
        </w:rPr>
        <w:t xml:space="preserve">den ein zusätzliches kostenpflichtiges Prüfverfahren erforderlich (§ 177 Abs. 1 InsO). Forderungen, die </w:t>
      </w:r>
      <w:r w:rsidR="005722CA" w:rsidRPr="007C2646">
        <w:rPr>
          <w:rFonts w:cs="Arial"/>
          <w:lang w:eastAsia="de-DE"/>
        </w:rPr>
        <w:t xml:space="preserve">der Kasse </w:t>
      </w:r>
      <w:r w:rsidRPr="007C2646">
        <w:rPr>
          <w:rFonts w:cs="Arial"/>
          <w:lang w:eastAsia="de-DE"/>
        </w:rPr>
        <w:t xml:space="preserve">erst nach der von ihr gesetzten Frist mitgeteilt werden (können), sind unter Beachtung der insolvenzrechtlichen Vorgaben von den Fachabteilungen selbst anzumelden.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Zustimmungen zu außergerichtlichen oder gerichtlichen Schuldenbereinigungsverfahren haben nach den Vorschriften der Insolvenzordnung zu erfolgen. Mit der Zustimmung de</w:t>
      </w:r>
      <w:r w:rsidR="005722CA" w:rsidRPr="007C2646">
        <w:rPr>
          <w:rFonts w:cs="Arial"/>
          <w:lang w:eastAsia="de-DE"/>
        </w:rPr>
        <w:t xml:space="preserve">r Kasse </w:t>
      </w:r>
      <w:r w:rsidRPr="007C2646">
        <w:rPr>
          <w:rFonts w:cs="Arial"/>
          <w:lang w:eastAsia="de-DE"/>
        </w:rPr>
        <w:t>zu einem Schuldenbereinigungsplan wird gleichzeit</w:t>
      </w:r>
      <w:r w:rsidR="005722CA" w:rsidRPr="007C2646">
        <w:rPr>
          <w:rFonts w:cs="Arial"/>
          <w:lang w:eastAsia="de-DE"/>
        </w:rPr>
        <w:t>ig die Summe der gesamten Forde</w:t>
      </w:r>
      <w:r w:rsidRPr="007C2646">
        <w:rPr>
          <w:rFonts w:cs="Arial"/>
          <w:lang w:eastAsia="de-DE"/>
        </w:rPr>
        <w:t xml:space="preserve">rungen gegenüber einem Schuldner bestätigt.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Vollstreckungsmaßnahmen sind während der außergerichtlichen Schuldenbereinigungsverfahren prinzipiell zulässig, da das Vollstreckungsverbot gem. § 89 InsO für Insolvenzgläubiger erst mit der Eröffnung des Insolvenzverfahrens eintritt. Hierbei ist jedoch die Rückschlagsperre gemäß § 88 InsO zu beachten, die bestimmte Zwangsvollstreckungsmaßnah</w:t>
      </w:r>
      <w:r w:rsidR="005722CA" w:rsidRPr="007C2646">
        <w:rPr>
          <w:rFonts w:cs="Arial"/>
          <w:lang w:eastAsia="de-DE"/>
        </w:rPr>
        <w:t>men mit Verfahrens</w:t>
      </w:r>
      <w:r w:rsidRPr="007C2646">
        <w:rPr>
          <w:rFonts w:cs="Arial"/>
          <w:lang w:eastAsia="de-DE"/>
        </w:rPr>
        <w:t xml:space="preserve">eröffnung nachträglich unwirksam werden lassen.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Um die Bemühungen, eine außergerichtliche Schuldenbereinig</w:t>
      </w:r>
      <w:r w:rsidR="005722CA" w:rsidRPr="007C2646">
        <w:rPr>
          <w:rFonts w:cs="Arial"/>
          <w:lang w:eastAsia="de-DE"/>
        </w:rPr>
        <w:t>ung herbeizuführen, nicht zu ge</w:t>
      </w:r>
      <w:r w:rsidRPr="007C2646">
        <w:rPr>
          <w:rFonts w:cs="Arial"/>
          <w:lang w:eastAsia="de-DE"/>
        </w:rPr>
        <w:t>fährden, kann indessen vereinbart werden, auf Vollstreckungsmaßnahmen während der Dauer des Verfahrens vorläufig zu verzichten. Die Entscheidung üb</w:t>
      </w:r>
      <w:r w:rsidR="005722CA" w:rsidRPr="007C2646">
        <w:rPr>
          <w:rFonts w:cs="Arial"/>
          <w:lang w:eastAsia="de-DE"/>
        </w:rPr>
        <w:t>er die Fortsetzung von Vollstre</w:t>
      </w:r>
      <w:r w:rsidRPr="007C2646">
        <w:rPr>
          <w:rFonts w:cs="Arial"/>
          <w:lang w:eastAsia="de-DE"/>
        </w:rPr>
        <w:t>ckungsmaßnahmen erfolgt einzelfallbezogen und ist anhand vo</w:t>
      </w:r>
      <w:r w:rsidR="005722CA" w:rsidRPr="007C2646">
        <w:rPr>
          <w:rFonts w:cs="Arial"/>
          <w:lang w:eastAsia="de-DE"/>
        </w:rPr>
        <w:t>n geeigneten Unterlagen zu doku</w:t>
      </w:r>
      <w:r w:rsidRPr="007C2646">
        <w:rPr>
          <w:rFonts w:cs="Arial"/>
          <w:lang w:eastAsia="de-DE"/>
        </w:rPr>
        <w:t xml:space="preserve">mentieren.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Ab Eröffnung des gerichtlichen Insolvenzverfahrens besteht nach § 89 Abs.1 InsO ein absolutes Vollstreckungsverbot für Insolvenzforderungen. Eine Ausnahme besteht nur gemäß § 89 Abs.2, Satz 2 InsO für die während des Insolvenzverfahrens neu en</w:t>
      </w:r>
      <w:r w:rsidR="005722CA" w:rsidRPr="007C2646">
        <w:rPr>
          <w:rFonts w:cs="Arial"/>
          <w:lang w:eastAsia="de-DE"/>
        </w:rPr>
        <w:t>tstehenden laufenden Unterhalts</w:t>
      </w:r>
      <w:r w:rsidRPr="007C2646">
        <w:rPr>
          <w:rFonts w:cs="Arial"/>
          <w:lang w:eastAsia="de-DE"/>
        </w:rPr>
        <w:t xml:space="preserve">rückstände.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Informationen zum Fortgang von außergerichtlichen Schuldenbereinigungsverfahren müssen von den Fachabteilungen bei den nach § 305 Abs.1 InsO geeignet</w:t>
      </w:r>
      <w:r w:rsidR="005722CA" w:rsidRPr="007C2646">
        <w:rPr>
          <w:rFonts w:cs="Arial"/>
          <w:lang w:eastAsia="de-DE"/>
        </w:rPr>
        <w:t>en Stellen (z. B. Schuldnerbera</w:t>
      </w:r>
      <w:r w:rsidRPr="007C2646">
        <w:rPr>
          <w:rFonts w:cs="Arial"/>
          <w:lang w:eastAsia="de-DE"/>
        </w:rPr>
        <w:t xml:space="preserve">tungsstellen) eingeholt werden.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 xml:space="preserve">Beschlüsse und Informationen zum Fortgang von gerichtlichen Insolvenzverfahren, bei denen Forderungen </w:t>
      </w:r>
      <w:r w:rsidR="005722CA" w:rsidRPr="007C2646">
        <w:rPr>
          <w:rFonts w:cs="Arial"/>
          <w:lang w:eastAsia="de-DE"/>
        </w:rPr>
        <w:t>der Gemeinde</w:t>
      </w:r>
      <w:r w:rsidRPr="007C2646">
        <w:rPr>
          <w:rFonts w:cs="Arial"/>
          <w:lang w:eastAsia="de-DE"/>
        </w:rPr>
        <w:t xml:space="preserve"> angemeldet wurden, können im Bedarfsfall von den Fach-abteilungen über das Portal zur Veröffentlichung von Bekanntmachungen in Insolvenzverfahren (www.insolvenzbekannntmachungen.de) abgerufen werden oder beim be</w:t>
      </w:r>
      <w:r w:rsidR="005722CA" w:rsidRPr="007C2646">
        <w:rPr>
          <w:rFonts w:cs="Arial"/>
          <w:lang w:eastAsia="de-DE"/>
        </w:rPr>
        <w:t xml:space="preserve">stellten Treuhänder </w:t>
      </w:r>
      <w:r w:rsidRPr="007C2646">
        <w:rPr>
          <w:rFonts w:cs="Arial"/>
          <w:lang w:eastAsia="de-DE"/>
        </w:rPr>
        <w:t xml:space="preserve">schriftlich erfragt werden (§ 261 InsO). </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 xml:space="preserve">Stellungnahmen zu bestrittenen Forderungen, sowie Rückfragen des Treuhänders zu gemeldeten Forderungen in gerichtlichen Insolvenzverfahren sind von den Fachabteilungen zu bearbeiten. </w:t>
      </w:r>
      <w:r w:rsidR="005722CA" w:rsidRPr="007C2646">
        <w:rPr>
          <w:rFonts w:cs="Arial"/>
          <w:lang w:eastAsia="de-DE"/>
        </w:rPr>
        <w:t>Die Kasse</w:t>
      </w:r>
      <w:r w:rsidRPr="007C2646">
        <w:rPr>
          <w:rFonts w:cs="Arial"/>
          <w:lang w:eastAsia="de-DE"/>
        </w:rPr>
        <w:t xml:space="preserve"> ist entsprechend zu informieren.</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t>Nach Ablauf der Wohlverhaltensphase entscheidet das Insolvenzgericht über den Erlass der restlichen Schulden (§ 300 InsO Erteilung der Restschuldbefreiung). Diese bezieht sich auf Schulden, die bei der Eröffnung des Insolvenzverfahrens schon begründet waren (§ 38 InsO) und noch nicht getilgt sind. Sie gilt auch für Forderungen die nicht angemeldet worden sind (§ 301 Abs.1 InsO).</w:t>
      </w:r>
    </w:p>
    <w:p w:rsidR="00C009CE" w:rsidRPr="007C2646" w:rsidRDefault="00C009CE" w:rsidP="00C009CE">
      <w:pPr>
        <w:pStyle w:val="KeinLeerraum"/>
        <w:ind w:left="792"/>
        <w:rPr>
          <w:rFonts w:cs="Arial"/>
          <w:lang w:eastAsia="de-DE"/>
        </w:rPr>
      </w:pPr>
    </w:p>
    <w:p w:rsidR="00C009CE" w:rsidRPr="007C2646" w:rsidRDefault="00C009CE" w:rsidP="00C009CE">
      <w:pPr>
        <w:pStyle w:val="KeinLeerraum"/>
        <w:ind w:left="792"/>
        <w:rPr>
          <w:rFonts w:cs="Arial"/>
          <w:lang w:eastAsia="de-DE"/>
        </w:rPr>
      </w:pPr>
      <w:r w:rsidRPr="007C2646">
        <w:rPr>
          <w:rFonts w:cs="Arial"/>
          <w:lang w:eastAsia="de-DE"/>
        </w:rPr>
        <w:lastRenderedPageBreak/>
        <w:t>Ausgenommen von der Restschuldbefreiung sind vorsätzlich begangene unerlaubte Handlungen sowie Geldstrafen, Geldbußen, Ordnungsgelder, Zwangsgelder und finanzielle Nebenfolgen einer Straftat oder Ordnungswidrigkeit (§ 302 InsO). Hierbei handelt es sich nach § 39 Abs.1 Nr.3 InsO um nachrangige Insolvenzforderungen, für die im Insolvenzfall ebenfalls das Einzelvollstreckungsverbot des § 89 Abs.1 InsO gilt. Die Beitreibung ist sowohl während der Insolvenzphase als auch während der Zeitspanne einer sich ggf. anschließenden Wohlverhaltensphase ausgeschlossen. Als Alternativlösung bietet sich an, die Zahlung der Geldbuße durch Einleitung des Erzwingungshaftverfahrens gem. § 96 OWIG zu erzwingen, bei Zwangsgeldern sollte die Ersatzzwangshaft und ggf. – wenn möglich – ein Wechsel des Zwangsmittels erwogen werden.</w:t>
      </w:r>
    </w:p>
    <w:p w:rsidR="00C009CE" w:rsidRPr="007C2646" w:rsidRDefault="00C009CE" w:rsidP="00B601DC">
      <w:pPr>
        <w:pStyle w:val="KeinLeerraum"/>
        <w:ind w:left="792"/>
        <w:rPr>
          <w:rFonts w:cs="Arial"/>
          <w:lang w:eastAsia="de-DE"/>
        </w:rPr>
      </w:pPr>
    </w:p>
    <w:p w:rsidR="005722CA" w:rsidRPr="007C2646" w:rsidRDefault="005722CA" w:rsidP="005722CA">
      <w:pPr>
        <w:pStyle w:val="KeinLeerraum"/>
        <w:ind w:left="792"/>
        <w:rPr>
          <w:rFonts w:cs="Arial"/>
          <w:lang w:eastAsia="de-DE"/>
        </w:rPr>
      </w:pPr>
      <w:r w:rsidRPr="007C2646">
        <w:rPr>
          <w:rFonts w:cs="Arial"/>
          <w:lang w:eastAsia="de-DE"/>
        </w:rPr>
        <w:t>Forderungen, die bei gerichtlichen Insolvenzverfahren angemeldet werden, sind nach der Anmeldung unbefristet niederzuschlagen. Forderungen, die nicht angemeldet werden, müssen ebenfalls unbefristet niedergeschlagen werden, da diese von der Wirkung der Restschuldbefreiung nach § 301 Satz 2 InsO erfasst werden. Wird bei einem gerichtlichen Insolvenzverfahren die Eröffnung des Verfahrens mangels Masse abgewiesen oder das Verfahren nach Eröffnung mangels Masse eingestellt, kann davon ausgegangen werden, dass Vollstreckungsversuche dauernd ohne Erfolg bleiben werden. Demnach müssen die Forderungen auch in diesem Fall unbefristet niedergeschlagen werden.</w:t>
      </w:r>
    </w:p>
    <w:p w:rsidR="005722CA" w:rsidRPr="007C2646" w:rsidRDefault="005722CA" w:rsidP="005722CA">
      <w:pPr>
        <w:pStyle w:val="KeinLeerraum"/>
        <w:ind w:left="792"/>
        <w:rPr>
          <w:rFonts w:cs="Arial"/>
          <w:lang w:eastAsia="de-DE"/>
        </w:rPr>
      </w:pPr>
    </w:p>
    <w:p w:rsidR="00C009CE" w:rsidRPr="007C2646" w:rsidRDefault="005722CA" w:rsidP="005722CA">
      <w:pPr>
        <w:pStyle w:val="KeinLeerraum"/>
        <w:ind w:left="792"/>
        <w:rPr>
          <w:rFonts w:cs="Arial"/>
          <w:lang w:eastAsia="de-DE"/>
        </w:rPr>
      </w:pPr>
      <w:r w:rsidRPr="007C2646">
        <w:rPr>
          <w:rFonts w:cs="Arial"/>
          <w:lang w:eastAsia="de-DE"/>
        </w:rPr>
        <w:t>Nachrangige Insolvenzforderungen nach § 39 Abs. 1 Nr.3 InsO (Geldstrafen, Ordnungsgelder, Geldbußen) werden nach Insolvenzeröffnung unbefristet niedergeschlagen. Zwangsgelder werden aufgehoben.</w:t>
      </w:r>
    </w:p>
    <w:p w:rsidR="005722CA" w:rsidRPr="007C2646" w:rsidRDefault="005722CA" w:rsidP="005722CA">
      <w:pPr>
        <w:pStyle w:val="KeinLeerraum"/>
        <w:ind w:left="792"/>
        <w:rPr>
          <w:rFonts w:cs="Arial"/>
          <w:lang w:eastAsia="de-DE"/>
        </w:rPr>
      </w:pPr>
    </w:p>
    <w:p w:rsidR="005722CA" w:rsidRPr="007C2646" w:rsidRDefault="005722CA" w:rsidP="005722CA">
      <w:pPr>
        <w:pStyle w:val="KeinLeerraum"/>
        <w:ind w:left="792"/>
        <w:rPr>
          <w:rFonts w:cs="Arial"/>
          <w:lang w:eastAsia="de-DE"/>
        </w:rPr>
      </w:pPr>
      <w:r w:rsidRPr="007C2646">
        <w:rPr>
          <w:rFonts w:cs="Arial"/>
          <w:lang w:eastAsia="de-DE"/>
        </w:rPr>
        <w:t>Besteht zum Zeitpunkt der Eröffnung eines Insolvenzverfahrens eine Aufrechnungslage gemäß §§ 94, 114 InsO, d.h. es erfolgen laufende Einbehalte für Forderungen, die vor der Insolvenz entstanden sind, wird die offene Forderung erst nach Beendigung des Einbehaltes, spätestens jedoch zwei Jahre nach Eröffnung des gerichtlichen Verfahrens, unbefristet niedergeschlagen.</w:t>
      </w:r>
    </w:p>
    <w:p w:rsidR="005722CA" w:rsidRPr="007C2646" w:rsidRDefault="005722CA" w:rsidP="005722CA">
      <w:pPr>
        <w:pStyle w:val="KeinLeerraum"/>
        <w:ind w:left="792"/>
        <w:rPr>
          <w:rFonts w:cs="Arial"/>
          <w:lang w:eastAsia="de-DE"/>
        </w:rPr>
      </w:pPr>
    </w:p>
    <w:p w:rsidR="005722CA" w:rsidRPr="007C2646" w:rsidRDefault="005722CA" w:rsidP="005722CA">
      <w:pPr>
        <w:pStyle w:val="KeinLeerraum"/>
        <w:ind w:left="792"/>
        <w:rPr>
          <w:rFonts w:cs="Arial"/>
          <w:lang w:eastAsia="de-DE"/>
        </w:rPr>
      </w:pPr>
      <w:r w:rsidRPr="007C2646">
        <w:rPr>
          <w:rFonts w:cs="Arial"/>
          <w:lang w:eastAsia="de-DE"/>
        </w:rPr>
        <w:t>Geldeingänge für unbefristet niedergeschlagene Forderungen im Finanzprogramm, die im Rahmen von gerichtlichen Insolvenzverfahren eingehen, werden als Erträge auf abgeschriebene Forderungen (außerordentliche Erträge) gebucht.</w:t>
      </w:r>
    </w:p>
    <w:p w:rsidR="005722CA" w:rsidRPr="007C2646" w:rsidRDefault="005722CA" w:rsidP="005722CA">
      <w:pPr>
        <w:pStyle w:val="KeinLeerraum"/>
        <w:ind w:left="792"/>
        <w:rPr>
          <w:rFonts w:cs="Arial"/>
          <w:lang w:eastAsia="de-DE"/>
        </w:rPr>
      </w:pPr>
    </w:p>
    <w:p w:rsidR="005722CA" w:rsidRPr="007C2646" w:rsidRDefault="005722CA" w:rsidP="005722CA">
      <w:pPr>
        <w:pStyle w:val="KeinLeerraum"/>
        <w:ind w:left="792"/>
        <w:rPr>
          <w:rFonts w:cs="Arial"/>
          <w:lang w:eastAsia="de-DE"/>
        </w:rPr>
      </w:pPr>
      <w:r w:rsidRPr="007C2646">
        <w:rPr>
          <w:rFonts w:cs="Arial"/>
          <w:lang w:eastAsia="de-DE"/>
        </w:rPr>
        <w:t xml:space="preserve">Die Abteilungen, die Unterhaltsforderungen bearbeiten, haben sich diesen Richtlinien anzuschließen. Sofern jedoch fachspezifische Rechtsvorschriften bestehen, die eine von den Regelungen dieser Dienstanweisung abweichende Vorgehensweise vorsehen, haben diese Vorrang vor den Ausführungen dieser Dienstanweisung. </w:t>
      </w:r>
    </w:p>
    <w:p w:rsidR="00676210" w:rsidRPr="007C2646" w:rsidRDefault="00676210" w:rsidP="005722CA">
      <w:pPr>
        <w:pStyle w:val="KeinLeerraum"/>
        <w:ind w:left="792"/>
        <w:rPr>
          <w:rFonts w:cs="Arial"/>
          <w:lang w:eastAsia="de-DE"/>
        </w:rPr>
      </w:pPr>
    </w:p>
    <w:p w:rsidR="00594EDD" w:rsidRDefault="00594EDD" w:rsidP="00676210">
      <w:pPr>
        <w:pStyle w:val="KeinLeerraum"/>
        <w:ind w:left="792"/>
        <w:rPr>
          <w:rFonts w:cs="Arial"/>
          <w:b/>
          <w:color w:val="00B0F0"/>
          <w:lang w:eastAsia="de-DE"/>
        </w:rPr>
      </w:pPr>
    </w:p>
    <w:p w:rsidR="00676210" w:rsidRPr="00CE18F0" w:rsidRDefault="00676210" w:rsidP="00676210">
      <w:pPr>
        <w:pStyle w:val="KeinLeerraum"/>
        <w:ind w:left="792"/>
        <w:rPr>
          <w:rFonts w:cs="Arial"/>
          <w:color w:val="00B0F0"/>
          <w:lang w:eastAsia="de-DE"/>
        </w:rPr>
      </w:pPr>
      <w:r w:rsidRPr="00CE18F0">
        <w:rPr>
          <w:rFonts w:cs="Arial"/>
          <w:b/>
          <w:color w:val="00B0F0"/>
          <w:lang w:eastAsia="de-DE"/>
        </w:rPr>
        <w:t>Beispiel bzgl. Aussetzung der Vollziehung</w:t>
      </w:r>
      <w:r w:rsidRPr="00CE18F0">
        <w:rPr>
          <w:rFonts w:cs="Arial"/>
          <w:color w:val="00B0F0"/>
          <w:lang w:eastAsia="de-DE"/>
        </w:rPr>
        <w:t xml:space="preserve">: </w:t>
      </w:r>
    </w:p>
    <w:p w:rsidR="00676210" w:rsidRPr="00CE18F0" w:rsidRDefault="00676210" w:rsidP="00676210">
      <w:pPr>
        <w:pStyle w:val="KeinLeerraum"/>
        <w:ind w:left="792"/>
        <w:rPr>
          <w:rFonts w:cs="Arial"/>
          <w:color w:val="00B0F0"/>
          <w:lang w:eastAsia="de-DE"/>
        </w:rPr>
      </w:pPr>
      <w:r w:rsidRPr="00CE18F0">
        <w:rPr>
          <w:rFonts w:cs="Arial"/>
          <w:color w:val="00B0F0"/>
          <w:lang w:eastAsia="de-DE"/>
        </w:rPr>
        <w:t>(nicht vorgeschrieben, aber möglicherweise sinnvoll zu regeln)</w:t>
      </w:r>
    </w:p>
    <w:p w:rsidR="00676210" w:rsidRPr="007C2646" w:rsidRDefault="00676210" w:rsidP="005722CA">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Die Aussetzung der Vollziehung kommt in ihrer Wirkung einer Stundung gleich.</w:t>
      </w:r>
    </w:p>
    <w:p w:rsidR="00676210" w:rsidRPr="007C2646" w:rsidRDefault="00676210" w:rsidP="00676210">
      <w:pPr>
        <w:pStyle w:val="KeinLeerraum"/>
        <w:ind w:left="792"/>
        <w:rPr>
          <w:rFonts w:cs="Arial"/>
          <w:lang w:eastAsia="de-DE"/>
        </w:rPr>
      </w:pPr>
    </w:p>
    <w:p w:rsidR="005722CA" w:rsidRPr="007C2646" w:rsidRDefault="00676210" w:rsidP="00676210">
      <w:pPr>
        <w:pStyle w:val="KeinLeerraum"/>
        <w:ind w:left="792"/>
        <w:rPr>
          <w:rFonts w:cs="Arial"/>
          <w:lang w:eastAsia="de-DE"/>
        </w:rPr>
      </w:pPr>
      <w:r w:rsidRPr="007C2646">
        <w:rPr>
          <w:rFonts w:cs="Arial"/>
          <w:lang w:eastAsia="de-DE"/>
        </w:rPr>
        <w:t>Nach Einlegung eines Widerspruchs/Einspruchs bzw. nach Klageerhebung kann die Vollziehung nach Maßgabe des § 80 Abs.4 Verwaltungsgerichtsordnung (VWGO) bzw. § 361 Abs. 2 AO ganz oder teilweise ausgesetzt werden, wenn ernstliche Zweifel an der Rechtmäßigkeit des angefochtenen Bescheides vorliegen. Dies ist der Fall, wenn die Prüfung ergibt, dass der Erfolg des Rechtsmittels im Hauptverfahren mindestens so wahrscheinlich ist wie der Misserfolg.</w:t>
      </w:r>
    </w:p>
    <w:p w:rsidR="00676210" w:rsidRPr="007C2646" w:rsidRDefault="00676210" w:rsidP="00676210">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 xml:space="preserve">Über die Aussetzung der Vollziehung entscheidet die zuständige Fachabteilung. Der Antragsteller ist über die Entscheidung entsprechend zu informieren. Eine Rechtsbehelfsbelehrung ist beizufügen. </w:t>
      </w:r>
    </w:p>
    <w:p w:rsidR="00676210" w:rsidRPr="007C2646" w:rsidRDefault="00676210" w:rsidP="00676210">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Die Fachabteilungen haben der Kasse umgehend mitzuteilen, ob die Aussetzung der Vollziehung gewährt wird oder die Beitreibung eingeleitet bzw. fortgeführt werden soll.</w:t>
      </w:r>
    </w:p>
    <w:p w:rsidR="00676210" w:rsidRPr="007C2646" w:rsidRDefault="00676210" w:rsidP="00676210">
      <w:pPr>
        <w:pStyle w:val="KeinLeerraum"/>
        <w:ind w:left="792"/>
        <w:rPr>
          <w:rFonts w:cs="Arial"/>
          <w:lang w:eastAsia="de-DE"/>
        </w:rPr>
      </w:pPr>
    </w:p>
    <w:p w:rsidR="00500E5F" w:rsidRPr="007C2646" w:rsidRDefault="00676210" w:rsidP="00676210">
      <w:pPr>
        <w:pStyle w:val="KeinLeerraum"/>
        <w:ind w:left="792"/>
        <w:rPr>
          <w:rFonts w:cs="Arial"/>
          <w:lang w:eastAsia="de-DE"/>
        </w:rPr>
      </w:pPr>
      <w:r w:rsidRPr="007C2646">
        <w:rPr>
          <w:rFonts w:cs="Arial"/>
          <w:lang w:eastAsia="de-DE"/>
        </w:rPr>
        <w:lastRenderedPageBreak/>
        <w:t xml:space="preserve">Forderungen, bei denen Widerspruchs- bzw. Klageverfahren anhängig sind, oder nach § 80 Abs. 4 VWGO bzw. § 361 Abs. 2 AO die Aussetzung der Vollziehung gewährt worden ist, sind im </w:t>
      </w:r>
      <w:r w:rsidR="00C8283D" w:rsidRPr="007C2646">
        <w:rPr>
          <w:rFonts w:cs="Arial"/>
          <w:lang w:eastAsia="de-DE"/>
        </w:rPr>
        <w:t xml:space="preserve">Finanz-IT-Verfahren </w:t>
      </w:r>
      <w:r w:rsidRPr="007C2646">
        <w:rPr>
          <w:rFonts w:cs="Arial"/>
          <w:lang w:eastAsia="de-DE"/>
        </w:rPr>
        <w:t xml:space="preserve">mit dem Abwartencode XXX zu kennzeichnen. </w:t>
      </w:r>
    </w:p>
    <w:p w:rsidR="00500E5F" w:rsidRPr="007C2646" w:rsidRDefault="00500E5F" w:rsidP="00676210">
      <w:pPr>
        <w:pStyle w:val="KeinLeerraum"/>
        <w:ind w:left="792"/>
        <w:rPr>
          <w:rFonts w:cs="Arial"/>
          <w:lang w:eastAsia="de-DE"/>
        </w:rPr>
      </w:pPr>
    </w:p>
    <w:p w:rsidR="00676210" w:rsidRPr="007C2646" w:rsidRDefault="00500E5F" w:rsidP="00676210">
      <w:pPr>
        <w:pStyle w:val="KeinLeerraum"/>
        <w:ind w:left="792"/>
        <w:rPr>
          <w:rFonts w:cs="Arial"/>
          <w:lang w:eastAsia="de-DE"/>
        </w:rPr>
      </w:pPr>
      <w:r w:rsidRPr="007C2646">
        <w:rPr>
          <w:rFonts w:cs="Arial"/>
          <w:lang w:eastAsia="de-DE"/>
        </w:rPr>
        <w:t>Der Abwartencode</w:t>
      </w:r>
      <w:r w:rsidR="00676210" w:rsidRPr="007C2646">
        <w:rPr>
          <w:rFonts w:cs="Arial"/>
          <w:lang w:eastAsia="de-DE"/>
        </w:rPr>
        <w:t xml:space="preserve"> wird auf Antrag der Fachabteilung durch die Kasse im </w:t>
      </w:r>
      <w:r w:rsidR="00C8283D" w:rsidRPr="007C2646">
        <w:rPr>
          <w:rFonts w:cs="Arial"/>
          <w:lang w:eastAsia="de-DE"/>
        </w:rPr>
        <w:t xml:space="preserve">Finanz-IT-Verfahren </w:t>
      </w:r>
      <w:r w:rsidR="00676210" w:rsidRPr="007C2646">
        <w:rPr>
          <w:rFonts w:cs="Arial"/>
          <w:lang w:eastAsia="de-DE"/>
        </w:rPr>
        <w:t>gesetzt. Der Antrag soll der Kasse schriftlich, am besten per E-Mail, übermittelt werden. Die Kasse setzt den Abwartencode im System, dokumentiert dies im Bemerkungsfeld des Postens und bestätigt die Erfassung der Fachabteilung zurück. Die Überwachung und Löschung von Abwartencodes erfolgt in gleicher Verfahrensweise durch die Fachabteilung.</w:t>
      </w:r>
    </w:p>
    <w:p w:rsidR="00676210" w:rsidRPr="007C2646" w:rsidRDefault="00676210" w:rsidP="00676210">
      <w:pPr>
        <w:pStyle w:val="KeinLeerraum"/>
        <w:ind w:left="792"/>
        <w:rPr>
          <w:rFonts w:cs="Arial"/>
          <w:lang w:eastAsia="de-DE"/>
        </w:rPr>
      </w:pPr>
    </w:p>
    <w:p w:rsidR="00676210" w:rsidRPr="00CE18F0" w:rsidRDefault="00676210" w:rsidP="00676210">
      <w:pPr>
        <w:pStyle w:val="KeinLeerraum"/>
        <w:ind w:left="792"/>
        <w:rPr>
          <w:rFonts w:cs="Arial"/>
          <w:color w:val="00B0F0"/>
          <w:lang w:eastAsia="de-DE"/>
        </w:rPr>
      </w:pPr>
    </w:p>
    <w:p w:rsidR="00676210" w:rsidRPr="00CE18F0" w:rsidRDefault="00676210" w:rsidP="00676210">
      <w:pPr>
        <w:pStyle w:val="KeinLeerraum"/>
        <w:ind w:left="792"/>
        <w:rPr>
          <w:rFonts w:cs="Arial"/>
          <w:color w:val="00B0F0"/>
          <w:lang w:eastAsia="de-DE"/>
        </w:rPr>
      </w:pPr>
      <w:r w:rsidRPr="00CE18F0">
        <w:rPr>
          <w:rFonts w:cs="Arial"/>
          <w:b/>
          <w:color w:val="00B0F0"/>
          <w:lang w:eastAsia="de-DE"/>
        </w:rPr>
        <w:t>Beispiel bzgl. Mahnsperren</w:t>
      </w:r>
      <w:r w:rsidRPr="00CE18F0">
        <w:rPr>
          <w:rFonts w:cs="Arial"/>
          <w:color w:val="00B0F0"/>
          <w:lang w:eastAsia="de-DE"/>
        </w:rPr>
        <w:t xml:space="preserve">: </w:t>
      </w:r>
    </w:p>
    <w:p w:rsidR="00676210" w:rsidRPr="00CE18F0" w:rsidRDefault="00676210" w:rsidP="00676210">
      <w:pPr>
        <w:pStyle w:val="KeinLeerraum"/>
        <w:ind w:left="792"/>
        <w:rPr>
          <w:rFonts w:cs="Arial"/>
          <w:color w:val="00B0F0"/>
          <w:lang w:eastAsia="de-DE"/>
        </w:rPr>
      </w:pPr>
      <w:r w:rsidRPr="00CE18F0">
        <w:rPr>
          <w:rFonts w:cs="Arial"/>
          <w:color w:val="00B0F0"/>
          <w:lang w:eastAsia="de-DE"/>
        </w:rPr>
        <w:t>(nicht vorgeschrieben, aber möglicherweise sinnvoll zu regeln)</w:t>
      </w:r>
    </w:p>
    <w:p w:rsidR="00676210" w:rsidRPr="00CE18F0" w:rsidRDefault="00676210" w:rsidP="00676210">
      <w:pPr>
        <w:pStyle w:val="KeinLeerraum"/>
        <w:ind w:left="792"/>
        <w:rPr>
          <w:rFonts w:cs="Arial"/>
          <w:color w:val="00B0F0"/>
          <w:lang w:eastAsia="de-DE"/>
        </w:rPr>
      </w:pPr>
    </w:p>
    <w:p w:rsidR="00676210" w:rsidRPr="007C2646" w:rsidRDefault="00676210" w:rsidP="00676210">
      <w:pPr>
        <w:pStyle w:val="KeinLeerraum"/>
        <w:ind w:left="792"/>
        <w:rPr>
          <w:rFonts w:cs="Arial"/>
          <w:lang w:eastAsia="de-DE"/>
        </w:rPr>
      </w:pPr>
      <w:r w:rsidRPr="007C2646">
        <w:rPr>
          <w:rFonts w:cs="Arial"/>
          <w:lang w:eastAsia="de-DE"/>
        </w:rPr>
        <w:t xml:space="preserve">Für die Eingabe von Mahnsperren ist ein strenger Maßstab anzulegen. </w:t>
      </w:r>
    </w:p>
    <w:p w:rsidR="00676210" w:rsidRPr="007C2646" w:rsidRDefault="00676210" w:rsidP="00676210">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 xml:space="preserve">Mahnsperren dürfen, da sie einer zinslosen Stundung gleichkommen, nur für einen kurzen Zeitraum erfasst werden, um die automatisierte Weiterbearbeitung (Mahnung, Vollstreckung) im </w:t>
      </w:r>
      <w:r w:rsidR="00C8283D" w:rsidRPr="007C2646">
        <w:rPr>
          <w:rFonts w:cs="Arial"/>
          <w:lang w:eastAsia="de-DE"/>
        </w:rPr>
        <w:t xml:space="preserve">Finanz-IT-Verfahren </w:t>
      </w:r>
      <w:r w:rsidRPr="007C2646">
        <w:rPr>
          <w:rFonts w:cs="Arial"/>
          <w:lang w:eastAsia="de-DE"/>
        </w:rPr>
        <w:t xml:space="preserve">vorübergehend zu unterbrechen oder um wenige Wochen (max. 3 Monate) zu verschieben. </w:t>
      </w:r>
    </w:p>
    <w:p w:rsidR="00676210" w:rsidRPr="007C2646" w:rsidRDefault="00676210" w:rsidP="00676210">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 xml:space="preserve">Beispiele für Mahnsperren können sein: </w:t>
      </w:r>
    </w:p>
    <w:p w:rsidR="00676210" w:rsidRPr="007C2646" w:rsidRDefault="00676210" w:rsidP="00676210">
      <w:pPr>
        <w:pStyle w:val="KeinLeerraum"/>
        <w:numPr>
          <w:ilvl w:val="0"/>
          <w:numId w:val="19"/>
        </w:numPr>
        <w:rPr>
          <w:rFonts w:cs="Arial"/>
          <w:lang w:eastAsia="de-DE"/>
        </w:rPr>
      </w:pPr>
      <w:r w:rsidRPr="007C2646">
        <w:rPr>
          <w:rFonts w:cs="Arial"/>
          <w:lang w:eastAsia="de-DE"/>
        </w:rPr>
        <w:t xml:space="preserve">Kurzfristige Aufenthaltsermittlung nach Umzug </w:t>
      </w:r>
    </w:p>
    <w:p w:rsidR="00676210" w:rsidRPr="007C2646" w:rsidRDefault="00676210" w:rsidP="00676210">
      <w:pPr>
        <w:pStyle w:val="KeinLeerraum"/>
        <w:numPr>
          <w:ilvl w:val="0"/>
          <w:numId w:val="19"/>
        </w:numPr>
        <w:rPr>
          <w:rFonts w:cs="Arial"/>
          <w:lang w:eastAsia="de-DE"/>
        </w:rPr>
      </w:pPr>
      <w:r w:rsidRPr="007C2646">
        <w:rPr>
          <w:rFonts w:cs="Arial"/>
          <w:lang w:eastAsia="de-DE"/>
        </w:rPr>
        <w:t>Zahlungsaufschub bei geringfügigen, offenen Forderungen, die innerhalb von wenigen Wochen getilgt werden können</w:t>
      </w:r>
    </w:p>
    <w:p w:rsidR="00676210" w:rsidRPr="007C2646" w:rsidRDefault="00676210" w:rsidP="00676210">
      <w:pPr>
        <w:pStyle w:val="KeinLeerraum"/>
        <w:ind w:left="792"/>
        <w:rPr>
          <w:rFonts w:cs="Arial"/>
          <w:lang w:eastAsia="de-DE"/>
        </w:rPr>
      </w:pPr>
    </w:p>
    <w:p w:rsidR="00676210" w:rsidRPr="007C2646" w:rsidRDefault="00500E5F" w:rsidP="00676210">
      <w:pPr>
        <w:pStyle w:val="KeinLeerraum"/>
        <w:ind w:left="792"/>
        <w:rPr>
          <w:rFonts w:cs="Arial"/>
          <w:lang w:eastAsia="de-DE"/>
        </w:rPr>
      </w:pPr>
      <w:r w:rsidRPr="007C2646">
        <w:rPr>
          <w:rFonts w:cs="Arial"/>
          <w:lang w:eastAsia="de-DE"/>
        </w:rPr>
        <w:t xml:space="preserve">Mahnsperren werden auf Antrag der Fachabteilung durch die Kasse im </w:t>
      </w:r>
      <w:r w:rsidR="00C8283D" w:rsidRPr="007C2646">
        <w:rPr>
          <w:rFonts w:cs="Arial"/>
          <w:lang w:eastAsia="de-DE"/>
        </w:rPr>
        <w:t xml:space="preserve">Finanz-IT-Verfahren </w:t>
      </w:r>
      <w:r w:rsidRPr="007C2646">
        <w:rPr>
          <w:rFonts w:cs="Arial"/>
          <w:lang w:eastAsia="de-DE"/>
        </w:rPr>
        <w:t>gesetzt. Der Antrag soll der Kasse schriftlich, am besten per E-Mail, übermittelt werden und die Dauer ist zu benennen. Die Kasse setzt die Mahnsperre im System, dokumentiert den Grund im Bemerkungsfeld der Erfassungsmaske und bestätigt die Erfassung der Fachabteilung zurück.</w:t>
      </w:r>
    </w:p>
    <w:p w:rsidR="00500E5F" w:rsidRPr="007C2646" w:rsidRDefault="00500E5F" w:rsidP="00676210">
      <w:pPr>
        <w:pStyle w:val="KeinLeerraum"/>
        <w:ind w:left="792"/>
        <w:rPr>
          <w:rFonts w:cs="Arial"/>
          <w:lang w:eastAsia="de-DE"/>
        </w:rPr>
      </w:pPr>
    </w:p>
    <w:p w:rsidR="00500E5F" w:rsidRPr="007C2646" w:rsidRDefault="00500E5F" w:rsidP="00676210">
      <w:pPr>
        <w:pStyle w:val="KeinLeerraum"/>
        <w:ind w:left="792"/>
        <w:rPr>
          <w:rFonts w:cs="Arial"/>
          <w:lang w:eastAsia="de-DE"/>
        </w:rPr>
      </w:pPr>
      <w:r w:rsidRPr="007C2646">
        <w:rPr>
          <w:rFonts w:cs="Arial"/>
          <w:lang w:eastAsia="de-DE"/>
        </w:rPr>
        <w:t>Im Falle einer erfolglosen Adressermittlung wegen Mahnungsrückläufern darf die Kasse auch selbstständig eine Mahnsperre für bis zu drei Monate in die Zukunft setzen. Nach Ablauf dieser Frist ist der Fall ggf. befristet niederzuschlagen, wenn eine anderweitige Weiterverfolgung nicht möglich ist.</w:t>
      </w:r>
    </w:p>
    <w:p w:rsidR="00500E5F" w:rsidRPr="007C2646" w:rsidRDefault="00500E5F" w:rsidP="00676210">
      <w:pPr>
        <w:pStyle w:val="KeinLeerraum"/>
        <w:ind w:left="792"/>
        <w:rPr>
          <w:rFonts w:cs="Arial"/>
          <w:lang w:eastAsia="de-DE"/>
        </w:rPr>
      </w:pPr>
    </w:p>
    <w:p w:rsidR="00676210" w:rsidRPr="007C2646" w:rsidRDefault="00676210" w:rsidP="00676210">
      <w:pPr>
        <w:pStyle w:val="KeinLeerraum"/>
        <w:ind w:left="792"/>
        <w:rPr>
          <w:rFonts w:cs="Arial"/>
          <w:lang w:eastAsia="de-DE"/>
        </w:rPr>
      </w:pPr>
      <w:r w:rsidRPr="007C2646">
        <w:rPr>
          <w:rFonts w:cs="Arial"/>
          <w:lang w:eastAsia="de-DE"/>
        </w:rPr>
        <w:t xml:space="preserve">Für die </w:t>
      </w:r>
      <w:r w:rsidR="00500E5F" w:rsidRPr="007C2646">
        <w:rPr>
          <w:rFonts w:cs="Arial"/>
          <w:lang w:eastAsia="de-DE"/>
        </w:rPr>
        <w:t xml:space="preserve">vorzeitige </w:t>
      </w:r>
      <w:r w:rsidRPr="007C2646">
        <w:rPr>
          <w:rFonts w:cs="Arial"/>
          <w:lang w:eastAsia="de-DE"/>
        </w:rPr>
        <w:t>Löschung der Mahnsperre gilt das gleiche Verfahren wie bei deren Erfassung. Zu beachten ist, dass die offenen Forderungen nach Ablauf d</w:t>
      </w:r>
      <w:r w:rsidR="00C8283D" w:rsidRPr="007C2646">
        <w:rPr>
          <w:rFonts w:cs="Arial"/>
          <w:lang w:eastAsia="de-DE"/>
        </w:rPr>
        <w:t>er Mahnsperren-F</w:t>
      </w:r>
      <w:r w:rsidR="00500E5F" w:rsidRPr="007C2646">
        <w:rPr>
          <w:rFonts w:cs="Arial"/>
          <w:lang w:eastAsia="de-DE"/>
        </w:rPr>
        <w:t>rist wieder auto</w:t>
      </w:r>
      <w:r w:rsidRPr="007C2646">
        <w:rPr>
          <w:rFonts w:cs="Arial"/>
          <w:lang w:eastAsia="de-DE"/>
        </w:rPr>
        <w:t xml:space="preserve">matisch zur Weiterbearbeitung im </w:t>
      </w:r>
      <w:r w:rsidR="00C8283D" w:rsidRPr="007C2646">
        <w:rPr>
          <w:rFonts w:cs="Arial"/>
          <w:lang w:eastAsia="de-DE"/>
        </w:rPr>
        <w:t xml:space="preserve">Finanz-IT-Verfahren </w:t>
      </w:r>
      <w:r w:rsidRPr="007C2646">
        <w:rPr>
          <w:rFonts w:cs="Arial"/>
          <w:lang w:eastAsia="de-DE"/>
        </w:rPr>
        <w:t xml:space="preserve">(Mahnung, Vollstreckung) zur Verfügung stehen. </w:t>
      </w:r>
    </w:p>
    <w:p w:rsidR="00676210" w:rsidRPr="007C2646" w:rsidRDefault="00676210" w:rsidP="00676210">
      <w:pPr>
        <w:pStyle w:val="KeinLeerraum"/>
        <w:ind w:left="792"/>
        <w:rPr>
          <w:rFonts w:cs="Arial"/>
          <w:lang w:eastAsia="de-DE"/>
        </w:rPr>
      </w:pPr>
    </w:p>
    <w:p w:rsidR="00500E5F" w:rsidRPr="007C2646" w:rsidRDefault="00500E5F" w:rsidP="00676210">
      <w:pPr>
        <w:pStyle w:val="KeinLeerraum"/>
        <w:ind w:left="792"/>
        <w:rPr>
          <w:rFonts w:cs="Arial"/>
          <w:lang w:eastAsia="de-DE"/>
        </w:rPr>
      </w:pPr>
    </w:p>
    <w:p w:rsidR="00500E5F" w:rsidRPr="00CE18F0" w:rsidRDefault="00500E5F" w:rsidP="00500E5F">
      <w:pPr>
        <w:pStyle w:val="KeinLeerraum"/>
        <w:ind w:left="792"/>
        <w:rPr>
          <w:rFonts w:cs="Arial"/>
          <w:color w:val="00B0F0"/>
          <w:lang w:eastAsia="de-DE"/>
        </w:rPr>
      </w:pPr>
      <w:r w:rsidRPr="00CE18F0">
        <w:rPr>
          <w:rFonts w:cs="Arial"/>
          <w:b/>
          <w:color w:val="00B0F0"/>
          <w:lang w:eastAsia="de-DE"/>
        </w:rPr>
        <w:t xml:space="preserve">Beispiel bzgl. </w:t>
      </w:r>
      <w:r w:rsidR="00B2206F" w:rsidRPr="00CE18F0">
        <w:rPr>
          <w:rFonts w:cs="Arial"/>
          <w:b/>
          <w:color w:val="00B0F0"/>
          <w:lang w:eastAsia="de-DE"/>
        </w:rPr>
        <w:t>v</w:t>
      </w:r>
      <w:r w:rsidRPr="00CE18F0">
        <w:rPr>
          <w:rFonts w:cs="Arial"/>
          <w:b/>
          <w:color w:val="00B0F0"/>
          <w:lang w:eastAsia="de-DE"/>
        </w:rPr>
        <w:t>erjährte Forderungen</w:t>
      </w:r>
      <w:r w:rsidRPr="00CE18F0">
        <w:rPr>
          <w:rFonts w:cs="Arial"/>
          <w:color w:val="00B0F0"/>
          <w:lang w:eastAsia="de-DE"/>
        </w:rPr>
        <w:t xml:space="preserve">: </w:t>
      </w:r>
    </w:p>
    <w:p w:rsidR="00500E5F" w:rsidRPr="00CE18F0" w:rsidRDefault="00500E5F" w:rsidP="00500E5F">
      <w:pPr>
        <w:pStyle w:val="KeinLeerraum"/>
        <w:ind w:left="792"/>
        <w:rPr>
          <w:rFonts w:cs="Arial"/>
          <w:color w:val="00B0F0"/>
          <w:lang w:eastAsia="de-DE"/>
        </w:rPr>
      </w:pPr>
      <w:r w:rsidRPr="00CE18F0">
        <w:rPr>
          <w:rFonts w:cs="Arial"/>
          <w:color w:val="00B0F0"/>
          <w:lang w:eastAsia="de-DE"/>
        </w:rPr>
        <w:t>(nicht vorgeschrieben, aber möglicherweise sinnvoll zu regeln)</w:t>
      </w:r>
    </w:p>
    <w:p w:rsidR="00500E5F" w:rsidRPr="007C2646" w:rsidRDefault="00500E5F" w:rsidP="00500E5F">
      <w:pPr>
        <w:pStyle w:val="KeinLeerraum"/>
        <w:ind w:left="792"/>
        <w:rPr>
          <w:rFonts w:cs="Arial"/>
          <w:lang w:eastAsia="de-DE"/>
        </w:rPr>
      </w:pPr>
    </w:p>
    <w:p w:rsidR="00B2206F" w:rsidRPr="007C2646" w:rsidRDefault="00B2206F" w:rsidP="00B2206F">
      <w:pPr>
        <w:pStyle w:val="KeinLeerraum"/>
        <w:ind w:left="792"/>
        <w:rPr>
          <w:rFonts w:cs="Arial"/>
          <w:lang w:eastAsia="de-DE"/>
        </w:rPr>
      </w:pPr>
      <w:r w:rsidRPr="007C2646">
        <w:rPr>
          <w:rFonts w:cs="Arial"/>
          <w:lang w:eastAsia="de-DE"/>
        </w:rPr>
        <w:t xml:space="preserve">Tritt bei öffentlich-rechtlichen Forderungen eine Verjährung ein, so führt dies zum Erlöschen eines fälligen Anspruches. Die Voraussetzung für eine Niederschlagung entfällt somit. Die verjährten Forderungen sind im Wege einer Debitoren-Gutschrift-Buchung mit dem Buchungstexthinweis „Verjährung“ in Abgang zu stellen. Zahlungen auf erloschene Forderungen sind direkt an den Einzahler zu erstatten. </w:t>
      </w:r>
    </w:p>
    <w:p w:rsidR="00B2206F" w:rsidRPr="007C2646" w:rsidRDefault="00B2206F" w:rsidP="00B2206F">
      <w:pPr>
        <w:pStyle w:val="KeinLeerraum"/>
        <w:ind w:left="792"/>
        <w:rPr>
          <w:rFonts w:cs="Arial"/>
          <w:lang w:eastAsia="de-DE"/>
        </w:rPr>
      </w:pPr>
    </w:p>
    <w:p w:rsidR="00B2206F" w:rsidRPr="007C2646" w:rsidRDefault="00B2206F" w:rsidP="00B2206F">
      <w:pPr>
        <w:pStyle w:val="KeinLeerraum"/>
        <w:ind w:left="792"/>
        <w:rPr>
          <w:rFonts w:cs="Arial"/>
          <w:lang w:eastAsia="de-DE"/>
        </w:rPr>
      </w:pPr>
      <w:r w:rsidRPr="007C2646">
        <w:rPr>
          <w:rFonts w:cs="Arial"/>
          <w:lang w:eastAsia="de-DE"/>
        </w:rPr>
        <w:t xml:space="preserve">Tritt bei privatrechtlichen Forderungen eine Verjährung ein, so führt das nicht wie bei öffentlich-rechtlichen Forderungen zum Erlöschen des fälligen Anspruchs. Es besteht lediglich ein Leistungsverweigerungsrecht des Schuldners/der Schuldnerin (§ 214 BGB). Die Forderung ist unbefristet niederzuschlagen. Sollten Zahlungen auf verjährte Forderungen eingehen, sind diese Beträge als </w:t>
      </w:r>
      <w:r w:rsidRPr="007C2646">
        <w:rPr>
          <w:rFonts w:cs="Arial"/>
        </w:rPr>
        <w:t>Erträge auf abgeschriebene Forderungen (außerordentliche Erträge) zu vereinnahmen.</w:t>
      </w:r>
    </w:p>
    <w:p w:rsidR="00676210" w:rsidRPr="007C2646" w:rsidRDefault="00676210" w:rsidP="00676210">
      <w:pPr>
        <w:pStyle w:val="KeinLeerraum"/>
        <w:ind w:left="792"/>
        <w:rPr>
          <w:rFonts w:cs="Arial"/>
          <w:lang w:eastAsia="de-DE"/>
        </w:rPr>
      </w:pPr>
    </w:p>
    <w:p w:rsidR="0066033E" w:rsidRPr="007C2646" w:rsidRDefault="0066033E" w:rsidP="00B601DC">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1" w:name="_Toc203408548"/>
      <w:r w:rsidRPr="007C2646">
        <w:rPr>
          <w:rFonts w:ascii="Arial" w:eastAsia="Times New Roman" w:hAnsi="Arial" w:cs="Arial"/>
          <w:color w:val="000000" w:themeColor="text1"/>
          <w:lang w:eastAsia="de-DE"/>
        </w:rPr>
        <w:t>Mahn- und Vollstreckungsverfahren</w:t>
      </w:r>
      <w:bookmarkEnd w:id="11"/>
      <w:r w:rsidRPr="007C2646">
        <w:rPr>
          <w:rFonts w:ascii="Arial" w:eastAsia="Times New Roman" w:hAnsi="Arial" w:cs="Arial"/>
          <w:color w:val="000000" w:themeColor="text1"/>
          <w:lang w:eastAsia="de-DE"/>
        </w:rPr>
        <w:t xml:space="preserve"> </w:t>
      </w:r>
    </w:p>
    <w:p w:rsidR="00917D76" w:rsidRPr="00917D76" w:rsidRDefault="00917D76" w:rsidP="00917D76">
      <w:pPr>
        <w:pStyle w:val="KeinLeerraum"/>
        <w:ind w:left="792"/>
        <w:rPr>
          <w:rFonts w:cs="Arial"/>
          <w:color w:val="C00000"/>
          <w:lang w:eastAsia="de-DE"/>
        </w:rPr>
      </w:pPr>
      <w:r w:rsidRPr="00917D76">
        <w:rPr>
          <w:rFonts w:cs="Arial"/>
          <w:color w:val="C00000"/>
          <w:lang w:eastAsia="de-DE"/>
        </w:rPr>
        <w:t>1.9 Mahn- und Vollstreckungsverfahren mit Festlegung einer zentralen Stelle sowie gegebenenfalls weiterer Stellen mit deren abweichend davon festgelegten Einzelzuständigkeiten,</w:t>
      </w:r>
    </w:p>
    <w:p w:rsidR="00917D76" w:rsidRDefault="00917D76" w:rsidP="00917D76">
      <w:pPr>
        <w:ind w:left="792"/>
        <w:jc w:val="both"/>
        <w:rPr>
          <w:rFonts w:asciiTheme="minorHAnsi" w:eastAsia="Times New Roman" w:hAnsiTheme="minorHAnsi" w:cstheme="minorHAnsi"/>
          <w:lang w:eastAsia="de-DE"/>
        </w:rPr>
      </w:pPr>
    </w:p>
    <w:p w:rsidR="002C2F69" w:rsidRPr="001B5770" w:rsidRDefault="002C2F69" w:rsidP="00917D76">
      <w:pPr>
        <w:ind w:left="792"/>
        <w:jc w:val="both"/>
        <w:rPr>
          <w:rFonts w:cs="Arial"/>
          <w:color w:val="00B050"/>
          <w:lang w:eastAsia="de-DE"/>
        </w:rPr>
      </w:pPr>
      <w:r w:rsidRPr="001B5770">
        <w:rPr>
          <w:rFonts w:cs="Arial"/>
          <w:color w:val="00B050"/>
          <w:lang w:eastAsia="de-DE"/>
        </w:rPr>
        <w:t xml:space="preserve">Das Mahn- und Vollstreckungswesen ist im Bereich der Stadtkasse verortet. Es kann sinnvoll sein, das Mahnwesen im Bereich der Debitorenbuchhaltung oder im Bereich der Vollstreckung anzusiedeln. Entsprechende Regelungen sind hier festzuschreiben. </w:t>
      </w:r>
    </w:p>
    <w:p w:rsidR="002C2F69" w:rsidRDefault="002C2F69" w:rsidP="00B601DC">
      <w:pPr>
        <w:pStyle w:val="KeinLeerraum"/>
        <w:ind w:left="792"/>
        <w:rPr>
          <w:rFonts w:cs="Arial"/>
          <w:color w:val="002060"/>
          <w:lang w:eastAsia="de-DE"/>
        </w:rPr>
      </w:pPr>
    </w:p>
    <w:p w:rsidR="0066033E" w:rsidRPr="00CE18F0" w:rsidRDefault="000B171B" w:rsidP="00B601DC">
      <w:pPr>
        <w:pStyle w:val="KeinLeerraum"/>
        <w:ind w:left="792"/>
        <w:rPr>
          <w:rFonts w:cs="Arial"/>
          <w:color w:val="00B0F0"/>
          <w:lang w:eastAsia="de-DE"/>
        </w:rPr>
      </w:pPr>
      <w:r w:rsidRPr="00CE18F0">
        <w:rPr>
          <w:rFonts w:cs="Arial"/>
          <w:color w:val="00B0F0"/>
          <w:lang w:eastAsia="de-DE"/>
        </w:rPr>
        <w:t>Es kann eventuell sinnvoll sein, das Mahnwesen im Bereich der Debitorenbuchhaltung oder im Bereich der Vollstreckung anzusiedeln. Entsprechende Regelungen sind hier festzuschreiben.</w:t>
      </w:r>
    </w:p>
    <w:p w:rsidR="00741818" w:rsidRPr="007C2646" w:rsidRDefault="00741818" w:rsidP="00C8283D">
      <w:pPr>
        <w:pStyle w:val="KeinLeerraum"/>
        <w:rPr>
          <w:rFonts w:cs="Arial"/>
          <w:lang w:eastAsia="de-DE"/>
        </w:rPr>
      </w:pPr>
    </w:p>
    <w:p w:rsidR="00741818" w:rsidRPr="007C2646" w:rsidRDefault="00741818" w:rsidP="00B601DC">
      <w:pPr>
        <w:pStyle w:val="KeinLeerraum"/>
        <w:ind w:left="792"/>
        <w:rPr>
          <w:rFonts w:cs="Arial"/>
          <w:lang w:eastAsia="de-DE"/>
        </w:rPr>
      </w:pPr>
      <w:r w:rsidRPr="007C2646">
        <w:rPr>
          <w:rFonts w:cs="Arial"/>
          <w:lang w:eastAsia="de-DE"/>
        </w:rPr>
        <w:t>Die Kasse ist als zentrale Stelle für das Mahnverfahren und für die Einleitung der Vollstreckungsverfahren zuständig.</w:t>
      </w:r>
    </w:p>
    <w:p w:rsidR="00741818" w:rsidRPr="007C2646" w:rsidRDefault="00741818" w:rsidP="00B601DC">
      <w:pPr>
        <w:pStyle w:val="KeinLeerraum"/>
        <w:ind w:left="792"/>
        <w:rPr>
          <w:rFonts w:cs="Arial"/>
          <w:lang w:eastAsia="de-DE"/>
        </w:rPr>
      </w:pPr>
    </w:p>
    <w:p w:rsidR="00741818" w:rsidRPr="007C2646" w:rsidRDefault="00741818" w:rsidP="00B601DC">
      <w:pPr>
        <w:pStyle w:val="KeinLeerraum"/>
        <w:ind w:left="792"/>
        <w:rPr>
          <w:rFonts w:cs="Arial"/>
          <w:lang w:eastAsia="de-DE"/>
        </w:rPr>
      </w:pPr>
      <w:r w:rsidRPr="007C2646">
        <w:rPr>
          <w:rFonts w:cs="Arial"/>
          <w:lang w:eastAsia="de-DE"/>
        </w:rPr>
        <w:t xml:space="preserve">Die Mahnläufe müssen mindestens einmal monatlich erfolgen. Im Folgemonat ist die Vollstreckung für die im Vormonat gemahnten Fälle einzuleiten. </w:t>
      </w:r>
    </w:p>
    <w:p w:rsidR="00741818" w:rsidRPr="007C2646" w:rsidRDefault="00741818" w:rsidP="00B601DC">
      <w:pPr>
        <w:pStyle w:val="KeinLeerraum"/>
        <w:ind w:left="792"/>
        <w:rPr>
          <w:rFonts w:cs="Arial"/>
          <w:lang w:eastAsia="de-DE"/>
        </w:rPr>
      </w:pPr>
    </w:p>
    <w:p w:rsidR="00741818" w:rsidRPr="007C2646" w:rsidRDefault="00741818" w:rsidP="00B601DC">
      <w:pPr>
        <w:pStyle w:val="KeinLeerraum"/>
        <w:ind w:left="792"/>
        <w:rPr>
          <w:rFonts w:cs="Arial"/>
          <w:lang w:eastAsia="de-DE"/>
        </w:rPr>
      </w:pPr>
      <w:r w:rsidRPr="007C2646">
        <w:rPr>
          <w:rFonts w:cs="Arial"/>
          <w:lang w:eastAsia="de-DE"/>
        </w:rPr>
        <w:t xml:space="preserve">Werden fällige Forderungen beim turnusmäßigen Mahn- oder Vollstreckungslauf zurückgestellt, so ist der Grund hierfür zu dokumentieren. Im Falle einer zuvor gesetzten Mahnsperre kann der Grund in der entsprechenden Erfassungsmaske im </w:t>
      </w:r>
      <w:r w:rsidR="00C8283D" w:rsidRPr="007C2646">
        <w:rPr>
          <w:rFonts w:cs="Arial"/>
          <w:lang w:eastAsia="de-DE"/>
        </w:rPr>
        <w:t xml:space="preserve">Finanz-IT-Verfahren </w:t>
      </w:r>
      <w:r w:rsidRPr="007C2646">
        <w:rPr>
          <w:rFonts w:cs="Arial"/>
          <w:lang w:eastAsia="de-DE"/>
        </w:rPr>
        <w:t xml:space="preserve">erfasst werden. In anderen Fällen können die Bemerkungsfelder im </w:t>
      </w:r>
      <w:r w:rsidR="00C8283D" w:rsidRPr="007C2646">
        <w:rPr>
          <w:rFonts w:cs="Arial"/>
          <w:lang w:eastAsia="de-DE"/>
        </w:rPr>
        <w:t xml:space="preserve">Finanz-IT-Verfahren </w:t>
      </w:r>
      <w:r w:rsidRPr="007C2646">
        <w:rPr>
          <w:rFonts w:cs="Arial"/>
          <w:lang w:eastAsia="de-DE"/>
        </w:rPr>
        <w:t>für die Dokumentation genutzt werden.</w:t>
      </w:r>
    </w:p>
    <w:p w:rsidR="00C8283D" w:rsidRPr="007C2646" w:rsidRDefault="00C8283D" w:rsidP="00B601DC">
      <w:pPr>
        <w:pStyle w:val="KeinLeerraum"/>
        <w:ind w:left="792"/>
        <w:rPr>
          <w:rFonts w:cs="Arial"/>
          <w:lang w:eastAsia="de-DE"/>
        </w:rPr>
      </w:pPr>
    </w:p>
    <w:p w:rsidR="00C8283D" w:rsidRPr="007C2646" w:rsidRDefault="00C8283D" w:rsidP="00B601DC">
      <w:pPr>
        <w:pStyle w:val="KeinLeerraum"/>
        <w:ind w:left="792"/>
        <w:rPr>
          <w:rFonts w:cs="Arial"/>
          <w:lang w:eastAsia="de-DE"/>
        </w:rPr>
      </w:pPr>
      <w:r w:rsidRPr="007C2646">
        <w:rPr>
          <w:rFonts w:cs="Arial"/>
          <w:lang w:eastAsia="de-DE"/>
        </w:rPr>
        <w:t xml:space="preserve">Das Vollstreckungsverfahren selbst wird nicht von der Gemeinde, sondern von der Kreiskasse </w:t>
      </w:r>
      <w:r w:rsidR="000E5874" w:rsidRPr="007C2646">
        <w:rPr>
          <w:rFonts w:cs="Arial"/>
          <w:lang w:eastAsia="de-DE"/>
        </w:rPr>
        <w:t>Musterkreis</w:t>
      </w:r>
      <w:r w:rsidRPr="007C2646">
        <w:rPr>
          <w:rFonts w:cs="Arial"/>
          <w:lang w:eastAsia="de-DE"/>
        </w:rPr>
        <w:t xml:space="preserve"> als zuständige Vollstreckungsbehörde durchgeführt.</w:t>
      </w:r>
    </w:p>
    <w:p w:rsidR="0066033E" w:rsidRDefault="0066033E" w:rsidP="00B601DC">
      <w:pPr>
        <w:pStyle w:val="KeinLeerraum"/>
        <w:ind w:left="792"/>
        <w:rPr>
          <w:rFonts w:cs="Arial"/>
          <w:lang w:eastAsia="de-DE"/>
        </w:rPr>
      </w:pPr>
    </w:p>
    <w:p w:rsidR="00594EDD" w:rsidRDefault="00594EDD">
      <w:pPr>
        <w:spacing w:after="160" w:line="259" w:lineRule="auto"/>
        <w:rPr>
          <w:rFonts w:eastAsia="Times New Roman" w:cs="Arial"/>
          <w:color w:val="000000" w:themeColor="text1"/>
          <w:sz w:val="26"/>
          <w:szCs w:val="26"/>
          <w:lang w:eastAsia="de-DE"/>
        </w:rPr>
      </w:pPr>
      <w:bookmarkStart w:id="12" w:name="_Toc203408549"/>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r w:rsidRPr="007C2646">
        <w:rPr>
          <w:rFonts w:ascii="Arial" w:eastAsia="Times New Roman" w:hAnsi="Arial" w:cs="Arial"/>
          <w:color w:val="000000" w:themeColor="text1"/>
          <w:lang w:eastAsia="de-DE"/>
        </w:rPr>
        <w:t>Belegarchivierung und -aufbewahrung</w:t>
      </w:r>
      <w:bookmarkEnd w:id="12"/>
    </w:p>
    <w:p w:rsidR="00917D76" w:rsidRPr="00917D76" w:rsidRDefault="00917D76" w:rsidP="00917D76">
      <w:pPr>
        <w:ind w:left="792"/>
        <w:jc w:val="both"/>
        <w:rPr>
          <w:rFonts w:cs="Arial"/>
          <w:color w:val="C00000"/>
          <w:lang w:eastAsia="de-DE"/>
        </w:rPr>
      </w:pPr>
      <w:r w:rsidRPr="00917D76">
        <w:rPr>
          <w:rFonts w:cs="Arial"/>
          <w:color w:val="C00000"/>
          <w:lang w:eastAsia="de-DE"/>
        </w:rPr>
        <w:t>1.10 Verfahren und Fristen für die Belegarchivierung und -aufbewahrung (§ 38),</w:t>
      </w:r>
    </w:p>
    <w:p w:rsidR="00917D76" w:rsidRDefault="00917D76" w:rsidP="00917D76">
      <w:pPr>
        <w:ind w:left="792"/>
        <w:jc w:val="both"/>
        <w:rPr>
          <w:rFonts w:cs="Arial"/>
          <w:color w:val="385623" w:themeColor="accent6" w:themeShade="80"/>
          <w:lang w:eastAsia="de-DE"/>
        </w:rPr>
      </w:pPr>
    </w:p>
    <w:p w:rsidR="002C2F69" w:rsidRPr="001B5770" w:rsidRDefault="002C2F69" w:rsidP="00917D76">
      <w:pPr>
        <w:ind w:left="792"/>
        <w:jc w:val="both"/>
        <w:rPr>
          <w:rFonts w:cs="Arial"/>
          <w:color w:val="00B050"/>
          <w:lang w:eastAsia="de-DE"/>
        </w:rPr>
      </w:pPr>
      <w:r w:rsidRPr="001B5770">
        <w:rPr>
          <w:rFonts w:cs="Arial"/>
          <w:color w:val="00B050"/>
          <w:lang w:eastAsia="de-DE"/>
        </w:rPr>
        <w:t>Sollten längere als die gesetzlich vorgeschriebenen Belegarchivierungen vorgenommen werden, sind diese zu regeln. Dabei sind auch Regelungen zum ersetzenden Scannen festzuschreiben. Beides hat datenschutzkonform zu erfolgen.</w:t>
      </w:r>
    </w:p>
    <w:p w:rsidR="002C2F69" w:rsidRPr="001B5770" w:rsidRDefault="002C2F69" w:rsidP="00623FC6">
      <w:pPr>
        <w:pStyle w:val="KeinLeerraum"/>
        <w:ind w:left="792"/>
        <w:rPr>
          <w:rFonts w:cs="Arial"/>
          <w:color w:val="00B050"/>
          <w:lang w:eastAsia="de-DE"/>
        </w:rPr>
      </w:pPr>
    </w:p>
    <w:p w:rsidR="00623FC6" w:rsidRPr="00CE18F0" w:rsidRDefault="00B601DC" w:rsidP="00623FC6">
      <w:pPr>
        <w:pStyle w:val="KeinLeerraum"/>
        <w:ind w:left="792"/>
        <w:rPr>
          <w:rFonts w:cs="Arial"/>
          <w:color w:val="00B0F0"/>
          <w:lang w:eastAsia="de-DE"/>
        </w:rPr>
      </w:pPr>
      <w:r w:rsidRPr="00CE18F0">
        <w:rPr>
          <w:rFonts w:cs="Arial"/>
          <w:color w:val="00B0F0"/>
          <w:lang w:eastAsia="de-DE"/>
        </w:rPr>
        <w:t>Verfahren und Fristen (</w:t>
      </w:r>
      <w:r w:rsidR="00623FC6" w:rsidRPr="00CE18F0">
        <w:rPr>
          <w:rFonts w:cs="Arial"/>
          <w:color w:val="00B0F0"/>
          <w:lang w:eastAsia="de-DE"/>
        </w:rPr>
        <w:t xml:space="preserve">siehe </w:t>
      </w:r>
      <w:r w:rsidRPr="00CE18F0">
        <w:rPr>
          <w:rFonts w:cs="Arial"/>
          <w:color w:val="00B0F0"/>
          <w:lang w:eastAsia="de-DE"/>
        </w:rPr>
        <w:t>§ 38)</w:t>
      </w:r>
      <w:r w:rsidR="00623FC6" w:rsidRPr="00CE18F0">
        <w:rPr>
          <w:rFonts w:cs="Arial"/>
          <w:color w:val="00B0F0"/>
          <w:lang w:eastAsia="de-DE"/>
        </w:rPr>
        <w:t>. Sollten ergänzende Vorschriften oder längere Fristen als die gesetzlich vorgeschriebenen Belegarchivierungen vorgenommen werden, sind diese zu regeln. Dabei sind auch Regelungen zum ersetzenden Scannen festzuschreiben. Beides hat datenschutzkonform zu erfolgen.</w:t>
      </w:r>
    </w:p>
    <w:p w:rsidR="00B601DC" w:rsidRPr="007C2646" w:rsidRDefault="00B601DC" w:rsidP="00B601DC">
      <w:pPr>
        <w:pStyle w:val="KeinLeerraum"/>
        <w:ind w:left="792"/>
        <w:rPr>
          <w:rFonts w:cs="Arial"/>
          <w:lang w:eastAsia="de-DE"/>
        </w:rPr>
      </w:pPr>
    </w:p>
    <w:p w:rsidR="00C8283D" w:rsidRPr="007C2646" w:rsidRDefault="00C8283D" w:rsidP="00B601DC">
      <w:pPr>
        <w:pStyle w:val="KeinLeerraum"/>
        <w:ind w:left="792"/>
        <w:rPr>
          <w:rFonts w:cs="Arial"/>
          <w:lang w:eastAsia="de-DE"/>
        </w:rPr>
      </w:pPr>
      <w:r w:rsidRPr="007C2646">
        <w:rPr>
          <w:rFonts w:cs="Arial"/>
          <w:lang w:eastAsia="de-DE"/>
        </w:rPr>
        <w:t xml:space="preserve">Es gelten die </w:t>
      </w:r>
      <w:r w:rsidR="00F73CC1" w:rsidRPr="007C2646">
        <w:rPr>
          <w:rFonts w:cs="Arial"/>
          <w:lang w:eastAsia="de-DE"/>
        </w:rPr>
        <w:t>Aufbewahrungsf</w:t>
      </w:r>
      <w:r w:rsidRPr="007C2646">
        <w:rPr>
          <w:rFonts w:cs="Arial"/>
          <w:lang w:eastAsia="de-DE"/>
        </w:rPr>
        <w:t>risten in § 38 GemHKVO. Papierhafte Belege der laufenden Buchhaltung werden</w:t>
      </w:r>
      <w:r w:rsidR="00F73CC1" w:rsidRPr="007C2646">
        <w:rPr>
          <w:rFonts w:cs="Arial"/>
          <w:lang w:eastAsia="de-DE"/>
        </w:rPr>
        <w:t xml:space="preserve"> nach Prüfung des jeweiligen Jahresabschlusses</w:t>
      </w:r>
      <w:r w:rsidRPr="007C2646">
        <w:rPr>
          <w:rFonts w:cs="Arial"/>
          <w:lang w:eastAsia="de-DE"/>
        </w:rPr>
        <w:t xml:space="preserve"> </w:t>
      </w:r>
      <w:r w:rsidR="00F73CC1" w:rsidRPr="007C2646">
        <w:rPr>
          <w:rFonts w:cs="Arial"/>
          <w:lang w:eastAsia="de-DE"/>
        </w:rPr>
        <w:t xml:space="preserve">aus den Räumen der Finanzabteilung entfernt und </w:t>
      </w:r>
      <w:r w:rsidRPr="007C2646">
        <w:rPr>
          <w:rFonts w:cs="Arial"/>
          <w:lang w:eastAsia="de-DE"/>
        </w:rPr>
        <w:t xml:space="preserve">bis zum Ablauf der </w:t>
      </w:r>
      <w:r w:rsidR="00F73CC1" w:rsidRPr="007C2646">
        <w:rPr>
          <w:rFonts w:cs="Arial"/>
          <w:lang w:eastAsia="de-DE"/>
        </w:rPr>
        <w:t>Aufbewahrungsfrist</w:t>
      </w:r>
      <w:r w:rsidRPr="007C2646">
        <w:rPr>
          <w:rFonts w:cs="Arial"/>
          <w:lang w:eastAsia="de-DE"/>
        </w:rPr>
        <w:t xml:space="preserve"> im Zwischenarchiv im Gebäude X aufbewahrt. Länger aufzubewahrende Belege oder dauerhaft aufzubewahrende Belege </w:t>
      </w:r>
      <w:r w:rsidR="00F73CC1" w:rsidRPr="007C2646">
        <w:rPr>
          <w:rFonts w:cs="Arial"/>
          <w:lang w:eastAsia="de-DE"/>
        </w:rPr>
        <w:t xml:space="preserve">werden im </w:t>
      </w:r>
      <w:r w:rsidRPr="007C2646">
        <w:rPr>
          <w:rFonts w:cs="Arial"/>
          <w:lang w:eastAsia="de-DE"/>
        </w:rPr>
        <w:t>Hauptarchiv in Gebäude Y</w:t>
      </w:r>
      <w:r w:rsidR="00F73CC1" w:rsidRPr="007C2646">
        <w:rPr>
          <w:rFonts w:cs="Arial"/>
          <w:lang w:eastAsia="de-DE"/>
        </w:rPr>
        <w:t xml:space="preserve"> aufbewahrt</w:t>
      </w:r>
      <w:r w:rsidRPr="007C2646">
        <w:rPr>
          <w:rFonts w:cs="Arial"/>
          <w:lang w:eastAsia="de-DE"/>
        </w:rPr>
        <w:t>.</w:t>
      </w:r>
    </w:p>
    <w:p w:rsidR="00F73CC1" w:rsidRPr="007C2646" w:rsidRDefault="00F73CC1" w:rsidP="00B601DC">
      <w:pPr>
        <w:pStyle w:val="KeinLeerraum"/>
        <w:ind w:left="792"/>
        <w:rPr>
          <w:rFonts w:cs="Arial"/>
          <w:lang w:eastAsia="de-DE"/>
        </w:rPr>
      </w:pPr>
    </w:p>
    <w:p w:rsidR="00F73CC1" w:rsidRPr="007C2646" w:rsidRDefault="00F73CC1" w:rsidP="00B601DC">
      <w:pPr>
        <w:pStyle w:val="KeinLeerraum"/>
        <w:ind w:left="792"/>
        <w:rPr>
          <w:rFonts w:cs="Arial"/>
          <w:lang w:eastAsia="de-DE"/>
        </w:rPr>
      </w:pPr>
      <w:r w:rsidRPr="007C2646">
        <w:rPr>
          <w:rFonts w:cs="Arial"/>
          <w:lang w:eastAsia="de-DE"/>
        </w:rPr>
        <w:t>Die Finanzabteilung und die Kasse sind selbst dafür verantwortlich, die Belegordner mit einer lfd. Ordnungsnummer zu versehen und diese in die Archivliste einzutragen, sodass jederzeit anhand dieser Liste nachvollzogen werden kann, wo genau die Belege aufbewahrt werden und ob und ab wann eine Vernichtung erfolgen kann.</w:t>
      </w:r>
    </w:p>
    <w:p w:rsidR="00C8283D" w:rsidRPr="007C2646" w:rsidRDefault="00C8283D" w:rsidP="00B601DC">
      <w:pPr>
        <w:pStyle w:val="KeinLeerraum"/>
        <w:ind w:left="792"/>
        <w:rPr>
          <w:rFonts w:cs="Arial"/>
          <w:lang w:eastAsia="de-DE"/>
        </w:rPr>
      </w:pPr>
    </w:p>
    <w:p w:rsidR="0066033E" w:rsidRPr="007C2646" w:rsidRDefault="0066033E" w:rsidP="00B601DC">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3" w:name="_Toc203408550"/>
      <w:r w:rsidRPr="007C2646">
        <w:rPr>
          <w:rFonts w:ascii="Arial" w:eastAsia="Times New Roman" w:hAnsi="Arial" w:cs="Arial"/>
          <w:color w:val="000000" w:themeColor="text1"/>
          <w:lang w:eastAsia="de-DE"/>
        </w:rPr>
        <w:lastRenderedPageBreak/>
        <w:t>Verfahren und Prozesse für Rechtsgeschäfte</w:t>
      </w:r>
      <w:bookmarkEnd w:id="13"/>
    </w:p>
    <w:p w:rsidR="00A762BC" w:rsidRPr="00A762BC" w:rsidRDefault="00A762BC" w:rsidP="00A762BC">
      <w:pPr>
        <w:ind w:left="792"/>
        <w:jc w:val="both"/>
        <w:rPr>
          <w:rFonts w:cs="Arial"/>
          <w:color w:val="C00000"/>
          <w:lang w:eastAsia="de-DE"/>
        </w:rPr>
      </w:pPr>
      <w:r w:rsidRPr="00A762BC">
        <w:rPr>
          <w:rFonts w:cs="Arial"/>
          <w:color w:val="C00000"/>
          <w:lang w:eastAsia="de-DE"/>
        </w:rPr>
        <w:t>1.11 Verfahren und Prozesse für Rechtsgeschäfte, mit denen die Gemeinde verpflichtet wird und mit denen eine Zahlungspflicht der Gemeinde verbunden ist; sofern Auftragserteilung und Auftragserfüllung im Rahmen eines Vier-Augen-Prinzips abgewickelt werden, kann bestimmt werden, dass auf die gesonderte Feststellung des Zahlungsanspruchs im Rahmen der Rech-nungsbearbeitung (§ 40 Abs. 2) und die Anordnung (§ 40 Abs. 3) verzichtet wird, wenn die dafür nötigen Angaben aus dem zur Bestellabwicklung eingesetzten IT</w:t>
      </w:r>
      <w:r>
        <w:rPr>
          <w:rFonts w:cs="Arial"/>
          <w:color w:val="C00000"/>
          <w:lang w:eastAsia="de-DE"/>
        </w:rPr>
        <w:t>-Verfahren hervorgehen, insbe</w:t>
      </w:r>
      <w:r w:rsidRPr="00A762BC">
        <w:rPr>
          <w:rFonts w:cs="Arial"/>
          <w:color w:val="C00000"/>
          <w:lang w:eastAsia="de-DE"/>
        </w:rPr>
        <w:t>sondere die Richtigkeit und Vollständigkeit der beauftragten und erbrachten Leistungen.</w:t>
      </w:r>
    </w:p>
    <w:p w:rsidR="00A762BC" w:rsidRDefault="00A762BC" w:rsidP="00B601DC">
      <w:pPr>
        <w:pStyle w:val="KeinLeerraum"/>
        <w:ind w:left="792"/>
        <w:rPr>
          <w:rFonts w:cs="Arial"/>
          <w:color w:val="002060"/>
          <w:lang w:eastAsia="de-DE"/>
        </w:rPr>
      </w:pPr>
    </w:p>
    <w:p w:rsidR="002C2F69" w:rsidRPr="001B5770" w:rsidRDefault="002C2F69" w:rsidP="00A762BC">
      <w:pPr>
        <w:pStyle w:val="Listenabsatz"/>
        <w:ind w:left="792"/>
        <w:jc w:val="both"/>
        <w:rPr>
          <w:rFonts w:cs="Arial"/>
          <w:color w:val="00B050"/>
          <w:lang w:eastAsia="de-DE"/>
        </w:rPr>
      </w:pPr>
      <w:r w:rsidRPr="001B5770">
        <w:rPr>
          <w:rFonts w:cs="Arial"/>
          <w:color w:val="00B050"/>
          <w:lang w:eastAsia="de-DE"/>
        </w:rPr>
        <w:t xml:space="preserve">Sollte von dieser Regelung Gebrauch gemacht werden, so sind die IT-technischen Prozesse darzustellen. Dabei ist auf Betragsgrenzen einzugehen. Bei Fallkonstellationen, die von besonderer Bedeutung für die Kommune sind, sollte von dieser Regelung kein Gebrauch gemacht werden. </w:t>
      </w:r>
    </w:p>
    <w:p w:rsidR="00D33A68" w:rsidRPr="007C2646" w:rsidRDefault="00D33A68" w:rsidP="00B601DC">
      <w:pPr>
        <w:pStyle w:val="KeinLeerraum"/>
        <w:ind w:left="792"/>
        <w:rPr>
          <w:rFonts w:cs="Arial"/>
          <w:color w:val="002060"/>
          <w:lang w:eastAsia="de-DE"/>
        </w:rPr>
      </w:pPr>
    </w:p>
    <w:p w:rsidR="00D33A68" w:rsidRPr="00CE18F0" w:rsidRDefault="00D33A68" w:rsidP="00B601DC">
      <w:pPr>
        <w:pStyle w:val="KeinLeerraum"/>
        <w:ind w:left="792"/>
        <w:rPr>
          <w:rFonts w:cs="Arial"/>
          <w:color w:val="00B0F0"/>
        </w:rPr>
      </w:pPr>
      <w:r w:rsidRPr="00CE18F0">
        <w:rPr>
          <w:rFonts w:cs="Arial"/>
          <w:color w:val="00B0F0"/>
        </w:rPr>
        <w:t>Hiermit ist der Einsatz von IT-Verfahren gemeint, die den Bestellprozess abbilden und hierbei bereits ein Vier-Augen-Prinzip gewährleisten, welches auch einer sachlichen und rechnerischen Feststellung sowie Anordnung entspricht, z.B. im Rahmen eines Bestell-Workflows. In diesen Fällen könnte man nämlich darauf verzichten, dass eine erneute Feststellung und Anordnung bei der Rechnungsverbuchung erfolgen muss. Hintergrund ist, dass die Mittel ja bereits bei der Beauftragung aufgrund des Vertragsschluss verbindlich ausgegeben werden und bei Erhalt der Rechnung ja gar keine Zurückweisung mehr erfolgen kann (sofern korrekt abgerechnet wurde).</w:t>
      </w:r>
    </w:p>
    <w:p w:rsidR="00D33A68" w:rsidRPr="00CE18F0" w:rsidRDefault="00D33A68" w:rsidP="00B601DC">
      <w:pPr>
        <w:pStyle w:val="KeinLeerraum"/>
        <w:ind w:left="792"/>
        <w:rPr>
          <w:rFonts w:cs="Arial"/>
          <w:color w:val="00B0F0"/>
        </w:rPr>
      </w:pPr>
    </w:p>
    <w:p w:rsidR="00D33A68" w:rsidRPr="00CE18F0" w:rsidRDefault="00D33A68" w:rsidP="00B601DC">
      <w:pPr>
        <w:pStyle w:val="KeinLeerraum"/>
        <w:ind w:left="792"/>
        <w:rPr>
          <w:rFonts w:cs="Arial"/>
          <w:color w:val="00B0F0"/>
          <w:lang w:eastAsia="de-DE"/>
        </w:rPr>
      </w:pPr>
      <w:r w:rsidRPr="00CE18F0">
        <w:rPr>
          <w:rFonts w:cs="Arial"/>
          <w:color w:val="00B0F0"/>
        </w:rPr>
        <w:t>Sollte von dieser Regelung Gebrauch gemacht werden, so sind die IT-technischen Prozesse darzustellen. Dabei ist auf Betragsgrenzen einzugehen. Bei Fallkonstellationen, die von besonderer Bedeutung für die Kommune sind, sollte von dieser Regelung kein Gebrauch gemacht werden.</w:t>
      </w:r>
    </w:p>
    <w:p w:rsidR="0066033E" w:rsidRPr="007C2646" w:rsidRDefault="0066033E" w:rsidP="00B601DC">
      <w:pPr>
        <w:pStyle w:val="KeinLeerraum"/>
        <w:ind w:left="792"/>
        <w:rPr>
          <w:rFonts w:cs="Arial"/>
          <w:color w:val="002060"/>
          <w:lang w:eastAsia="de-DE"/>
        </w:rPr>
      </w:pPr>
    </w:p>
    <w:p w:rsidR="00F73CC1" w:rsidRPr="007C2646" w:rsidRDefault="00D33A68" w:rsidP="00B601DC">
      <w:pPr>
        <w:pStyle w:val="KeinLeerraum"/>
        <w:ind w:left="792"/>
        <w:rPr>
          <w:rFonts w:cs="Arial"/>
          <w:lang w:eastAsia="de-DE"/>
        </w:rPr>
      </w:pPr>
      <w:r w:rsidRPr="007C2646">
        <w:rPr>
          <w:rFonts w:cs="Arial"/>
          <w:lang w:eastAsia="de-DE"/>
        </w:rPr>
        <w:t>Die Gemeinde Musterhausen nutzt</w:t>
      </w:r>
      <w:r w:rsidR="00134E6B" w:rsidRPr="007C2646">
        <w:rPr>
          <w:rFonts w:cs="Arial"/>
          <w:lang w:eastAsia="de-DE"/>
        </w:rPr>
        <w:t xml:space="preserve"> keine speziellen Verfahren zur Auftragsvergabe oder Abwicklung der Bestellprozesse.</w:t>
      </w:r>
    </w:p>
    <w:p w:rsidR="00F73CC1" w:rsidRPr="007C2646" w:rsidRDefault="00F73CC1" w:rsidP="00B601DC">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hAnsi="Arial" w:cs="Arial"/>
          <w:color w:val="000000" w:themeColor="text1"/>
          <w:shd w:val="clear" w:color="auto" w:fill="FFFFFF"/>
        </w:rPr>
      </w:pPr>
      <w:bookmarkStart w:id="14" w:name="_Toc203408551"/>
      <w:r w:rsidRPr="007C2646">
        <w:rPr>
          <w:rFonts w:ascii="Arial" w:eastAsia="Times New Roman" w:hAnsi="Arial" w:cs="Arial"/>
          <w:color w:val="000000" w:themeColor="text1"/>
          <w:lang w:eastAsia="de-DE"/>
        </w:rPr>
        <w:t xml:space="preserve">Einrichtung von </w:t>
      </w:r>
      <w:r w:rsidR="00671F75" w:rsidRPr="007C2646">
        <w:rPr>
          <w:rFonts w:ascii="Arial" w:eastAsia="Times New Roman" w:hAnsi="Arial" w:cs="Arial"/>
          <w:color w:val="000000" w:themeColor="text1"/>
          <w:lang w:eastAsia="de-DE"/>
        </w:rPr>
        <w:t xml:space="preserve">weiteren </w:t>
      </w:r>
      <w:r w:rsidRPr="007C2646">
        <w:rPr>
          <w:rFonts w:ascii="Arial" w:eastAsia="Times New Roman" w:hAnsi="Arial" w:cs="Arial"/>
          <w:color w:val="000000" w:themeColor="text1"/>
          <w:lang w:eastAsia="de-DE"/>
        </w:rPr>
        <w:t>Kassen</w:t>
      </w:r>
      <w:r w:rsidR="00134E6B" w:rsidRPr="007C2646">
        <w:rPr>
          <w:rFonts w:ascii="Arial" w:eastAsia="Times New Roman" w:hAnsi="Arial" w:cs="Arial"/>
          <w:color w:val="000000" w:themeColor="text1"/>
          <w:lang w:eastAsia="de-DE"/>
        </w:rPr>
        <w:t xml:space="preserve"> und Vorschüssen</w:t>
      </w:r>
      <w:bookmarkEnd w:id="14"/>
    </w:p>
    <w:p w:rsidR="00134E6B" w:rsidRPr="00A762BC" w:rsidRDefault="00A762BC" w:rsidP="00B601DC">
      <w:pPr>
        <w:pStyle w:val="KeinLeerraum"/>
        <w:ind w:left="792"/>
        <w:rPr>
          <w:rFonts w:cs="Arial"/>
          <w:color w:val="C00000"/>
          <w:lang w:eastAsia="de-DE"/>
        </w:rPr>
      </w:pPr>
      <w:r w:rsidRPr="00A762BC">
        <w:rPr>
          <w:rFonts w:cs="Arial"/>
          <w:color w:val="C00000"/>
          <w:lang w:eastAsia="de-DE"/>
        </w:rPr>
        <w:t>1.12 Einrichtung und organisatorische Zuordnung von Kassen zur Erledigung von Aufgaben des Zahlungsverkehrs durch andere Dienststellen oder Außenstellen der Gemeinde oder einschließlich Festlegung der für eine ordnungsgemäße Verwaltung und Prüfung dieser Kassen geltenden Regelungen.</w:t>
      </w:r>
    </w:p>
    <w:p w:rsidR="001B5770" w:rsidRDefault="001B5770" w:rsidP="00134E6B">
      <w:pPr>
        <w:pStyle w:val="Listenabsatz"/>
        <w:ind w:left="792"/>
        <w:jc w:val="both"/>
        <w:rPr>
          <w:rFonts w:cs="Arial"/>
          <w:color w:val="385623" w:themeColor="accent6" w:themeShade="80"/>
          <w:lang w:eastAsia="de-DE"/>
        </w:rPr>
      </w:pPr>
    </w:p>
    <w:p w:rsidR="00134E6B" w:rsidRPr="001B5770" w:rsidRDefault="00134E6B" w:rsidP="00134E6B">
      <w:pPr>
        <w:pStyle w:val="Listenabsatz"/>
        <w:ind w:left="792"/>
        <w:jc w:val="both"/>
        <w:rPr>
          <w:rFonts w:cs="Arial"/>
          <w:color w:val="00B050"/>
          <w:lang w:eastAsia="de-DE"/>
        </w:rPr>
      </w:pPr>
      <w:r w:rsidRPr="001B5770">
        <w:rPr>
          <w:rFonts w:cs="Arial"/>
          <w:color w:val="00B050"/>
          <w:lang w:eastAsia="de-DE"/>
        </w:rPr>
        <w:t xml:space="preserve">Es sind Regelungen zum Umgang mit Nebenkassen festzulegen. Dabei ist eine Verantwortliche oder ein Verantwortlicher im Bereich der Nebenkasse festzulegen, der einen Tagesabschluss vorzunehmen hat, sofern Buchungen vorgenommen worden sind. Diese Tagesabschlüsse müssen nicht zwingend durch die Kassenleitung der Gemeindekasse geprüft werden, sind jedoch im Rahmen des Jahresabschlusses abzuschließen. </w:t>
      </w:r>
    </w:p>
    <w:p w:rsidR="00134E6B" w:rsidRPr="007C2646" w:rsidRDefault="00134E6B" w:rsidP="00134E6B">
      <w:pPr>
        <w:pStyle w:val="Listenabsatz"/>
        <w:ind w:left="792"/>
        <w:jc w:val="both"/>
        <w:rPr>
          <w:rFonts w:cs="Arial"/>
          <w:color w:val="002060"/>
          <w:lang w:eastAsia="de-DE"/>
        </w:rPr>
      </w:pPr>
    </w:p>
    <w:p w:rsidR="00134E6B" w:rsidRPr="00CE18F0" w:rsidRDefault="00134E6B" w:rsidP="00134E6B">
      <w:pPr>
        <w:pStyle w:val="Listenabsatz"/>
        <w:ind w:left="792"/>
        <w:jc w:val="both"/>
        <w:rPr>
          <w:rFonts w:cs="Arial"/>
          <w:color w:val="00B0F0"/>
          <w:lang w:eastAsia="de-DE"/>
        </w:rPr>
      </w:pPr>
      <w:r w:rsidRPr="00CE18F0">
        <w:rPr>
          <w:rFonts w:cs="Arial"/>
          <w:color w:val="00B0F0"/>
          <w:lang w:eastAsia="de-DE"/>
        </w:rPr>
        <w:t xml:space="preserve">Hinweis: Begriffe wie Einzahlungskassen, Handvorschüsse oder Zahlstellen gibt es </w:t>
      </w:r>
      <w:r w:rsidR="00E54239" w:rsidRPr="00CE18F0">
        <w:rPr>
          <w:rFonts w:cs="Arial"/>
          <w:color w:val="00B0F0"/>
          <w:lang w:eastAsia="de-DE"/>
        </w:rPr>
        <w:t xml:space="preserve">so </w:t>
      </w:r>
      <w:r w:rsidRPr="00CE18F0">
        <w:rPr>
          <w:rFonts w:cs="Arial"/>
          <w:color w:val="00B0F0"/>
          <w:lang w:eastAsia="de-DE"/>
        </w:rPr>
        <w:t>nicht mehr. Daher wird hier nur von „Nebenkassen“ gesprochen.</w:t>
      </w:r>
    </w:p>
    <w:p w:rsidR="00134E6B" w:rsidRPr="00CE18F0" w:rsidRDefault="00134E6B" w:rsidP="00B601DC">
      <w:pPr>
        <w:pStyle w:val="KeinLeerraum"/>
        <w:ind w:left="792"/>
        <w:rPr>
          <w:rFonts w:cs="Arial"/>
          <w:color w:val="00B0F0"/>
          <w:lang w:eastAsia="de-DE"/>
        </w:rPr>
      </w:pPr>
    </w:p>
    <w:p w:rsidR="00134E6B" w:rsidRPr="00CE18F0" w:rsidRDefault="00134E6B" w:rsidP="00B601DC">
      <w:pPr>
        <w:pStyle w:val="KeinLeerraum"/>
        <w:ind w:left="792"/>
        <w:rPr>
          <w:rFonts w:cs="Arial"/>
          <w:color w:val="00B0F0"/>
          <w:lang w:eastAsia="de-DE"/>
        </w:rPr>
      </w:pPr>
      <w:r w:rsidRPr="00CE18F0">
        <w:rPr>
          <w:rFonts w:cs="Arial"/>
          <w:color w:val="00B0F0"/>
          <w:lang w:eastAsia="de-DE"/>
        </w:rPr>
        <w:t>Ggf. Regelung in einer separaten Dienstanweisung sinnvoll.</w:t>
      </w:r>
    </w:p>
    <w:p w:rsidR="0066033E" w:rsidRPr="007C2646" w:rsidRDefault="0066033E" w:rsidP="00B601DC">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Über die Gewährung und Auflösung von Nebenkassen entscheidet der Leiter der Finanzabteilung nach Stellungnahme de</w:t>
      </w:r>
      <w:r w:rsidR="00CC3B34" w:rsidRPr="007C2646">
        <w:rPr>
          <w:rFonts w:cs="Arial"/>
          <w:lang w:eastAsia="de-DE"/>
        </w:rPr>
        <w:t>r</w:t>
      </w:r>
      <w:r w:rsidRPr="007C2646">
        <w:rPr>
          <w:rFonts w:cs="Arial"/>
          <w:lang w:eastAsia="de-DE"/>
        </w:rPr>
        <w:t xml:space="preserve"> </w:t>
      </w:r>
      <w:r w:rsidR="00CC3B34" w:rsidRPr="007C2646">
        <w:rPr>
          <w:rFonts w:cs="Arial"/>
          <w:lang w:eastAsia="de-DE"/>
        </w:rPr>
        <w:t>Kassenleitung</w:t>
      </w:r>
      <w:r w:rsidRPr="007C2646">
        <w:rPr>
          <w:rFonts w:cs="Arial"/>
          <w:lang w:eastAsia="de-DE"/>
        </w:rPr>
        <w:t xml:space="preserve"> mittels schriftlicher Verfügung.</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Über die Gewährung und Auflösung von kurzfristigen Vorschüssen entscheidet die jeweilige Fachbereichsleitung.</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lastRenderedPageBreak/>
        <w:t xml:space="preserve">Nebenkassen sind grundsätzlich in bar oder per Kartenzahlung zu führen. In begründeten Ausnahmefällen können Bankkonten eingerichtet werden. </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 xml:space="preserve">Bankkonten im Namen der Gemeinde dürfen nur auf Veranlassung der Gemeindekasse mit rechtsverbindlicher Unterzeichnung durch den Bürgermeister und seinen Stellvertreter eingerichtet werden. Eine Einrichtung von Bankkonten durch Kassenführer oder Fachbereichsleitungen ist nicht zulässig. </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Für jede geführte Nebenkasse sind durch die jeweilige Fachbereichsleitung ein Kassenführer und mindestens ein Vertreter zu bestimmen. Der Kassenführer und die Vertreter sind der Gemeindekasse schriftlich zu benennen.</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Der Kassenführer trägt die Verantwortung für die ordnungsgemäße, sichere und zuverlässige Führung der Nebenkasse.</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Falls der Kassenführer die Geschäfte wegen Krankheit oder aus anderen Gründen nicht selbst an seine Vertretung übergeben kann, hat die Fachbereichsleitung die Zahlungsmittel mit allen dazugehörigen Unterlagen an die Vertretung zu übergeben. Die Übergabe ist in geeigneter</w:t>
      </w:r>
      <w:r w:rsidR="00A53896" w:rsidRPr="007C2646">
        <w:rPr>
          <w:rFonts w:cs="Arial"/>
          <w:lang w:eastAsia="de-DE"/>
        </w:rPr>
        <w:t xml:space="preserve"> und nach</w:t>
      </w:r>
      <w:r w:rsidRPr="007C2646">
        <w:rPr>
          <w:rFonts w:cs="Arial"/>
          <w:lang w:eastAsia="de-DE"/>
        </w:rPr>
        <w:t>vollziehbarer Form schriftlich zu dokumentieren.</w:t>
      </w:r>
    </w:p>
    <w:p w:rsidR="00134E6B" w:rsidRPr="007C2646" w:rsidRDefault="00134E6B" w:rsidP="00134E6B">
      <w:pPr>
        <w:pStyle w:val="KeinLeerraum"/>
        <w:ind w:left="792"/>
        <w:rPr>
          <w:rFonts w:cs="Arial"/>
          <w:lang w:eastAsia="de-DE"/>
        </w:rPr>
      </w:pPr>
    </w:p>
    <w:p w:rsidR="00134E6B" w:rsidRPr="007C2646" w:rsidRDefault="00134E6B" w:rsidP="00134E6B">
      <w:pPr>
        <w:pStyle w:val="KeinLeerraum"/>
        <w:ind w:left="792"/>
        <w:rPr>
          <w:rFonts w:cs="Arial"/>
          <w:lang w:eastAsia="de-DE"/>
        </w:rPr>
      </w:pPr>
      <w:r w:rsidRPr="007C2646">
        <w:rPr>
          <w:rFonts w:cs="Arial"/>
          <w:lang w:eastAsia="de-DE"/>
        </w:rPr>
        <w:t>Bei einem Wechsel der Kassenführung ist eine Abrechnung zu e</w:t>
      </w:r>
      <w:r w:rsidR="00A53896" w:rsidRPr="007C2646">
        <w:rPr>
          <w:rFonts w:cs="Arial"/>
          <w:lang w:eastAsia="de-DE"/>
        </w:rPr>
        <w:t>rstellen und ebenfalls die Über</w:t>
      </w:r>
      <w:r w:rsidRPr="007C2646">
        <w:rPr>
          <w:rFonts w:cs="Arial"/>
          <w:lang w:eastAsia="de-DE"/>
        </w:rPr>
        <w:t xml:space="preserve">gabe zu dokumentieren. Die Übergabe hat hier jedoch unter der Aufsicht der Fachbereichsleitung zu erfolgen. Veränderungen in der Kassenführung sind der </w:t>
      </w:r>
      <w:r w:rsidR="00A53896" w:rsidRPr="007C2646">
        <w:rPr>
          <w:rFonts w:cs="Arial"/>
          <w:lang w:eastAsia="de-DE"/>
        </w:rPr>
        <w:t xml:space="preserve">Gemeindekasse </w:t>
      </w:r>
      <w:r w:rsidRPr="007C2646">
        <w:rPr>
          <w:rFonts w:cs="Arial"/>
          <w:lang w:eastAsia="de-DE"/>
        </w:rPr>
        <w:t>schriftlich unter Benennung der nunmehr verantwortlichen Person(en) mitzuteilen.</w:t>
      </w:r>
    </w:p>
    <w:p w:rsidR="00134E6B" w:rsidRPr="007C2646" w:rsidRDefault="00134E6B" w:rsidP="00134E6B">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Für Nebenkassen ist ein Kassenbuch zu führen. Das Kassenbuch muss mindestens folgende Spalten enthalten:</w:t>
      </w:r>
    </w:p>
    <w:p w:rsidR="00A53896" w:rsidRPr="007C2646" w:rsidRDefault="00A53896" w:rsidP="00A53896">
      <w:pPr>
        <w:pStyle w:val="KeinLeerraum"/>
        <w:ind w:left="792"/>
        <w:rPr>
          <w:rFonts w:cs="Arial"/>
          <w:lang w:eastAsia="de-DE"/>
        </w:rPr>
      </w:pPr>
    </w:p>
    <w:tbl>
      <w:tblPr>
        <w:tblStyle w:val="Tabellenraster"/>
        <w:tblW w:w="9551" w:type="dxa"/>
        <w:tblInd w:w="846" w:type="dxa"/>
        <w:tblLook w:val="04A0" w:firstRow="1" w:lastRow="0" w:firstColumn="1" w:lastColumn="0" w:noHBand="0" w:noVBand="1"/>
      </w:tblPr>
      <w:tblGrid>
        <w:gridCol w:w="1242"/>
        <w:gridCol w:w="2127"/>
        <w:gridCol w:w="2551"/>
        <w:gridCol w:w="3631"/>
      </w:tblGrid>
      <w:tr w:rsidR="00A53896" w:rsidRPr="007C2646" w:rsidTr="00A53896">
        <w:tc>
          <w:tcPr>
            <w:tcW w:w="1242" w:type="dxa"/>
            <w:vAlign w:val="center"/>
          </w:tcPr>
          <w:p w:rsidR="00A53896" w:rsidRPr="007C2646" w:rsidRDefault="00A53896" w:rsidP="00A53896">
            <w:pPr>
              <w:ind w:left="-111"/>
              <w:jc w:val="center"/>
              <w:rPr>
                <w:rFonts w:cs="Arial"/>
                <w:sz w:val="22"/>
              </w:rPr>
            </w:pPr>
            <w:r w:rsidRPr="007C2646">
              <w:rPr>
                <w:rFonts w:cs="Arial"/>
                <w:sz w:val="22"/>
              </w:rPr>
              <w:t>Lfd. Nr.</w:t>
            </w:r>
          </w:p>
        </w:tc>
        <w:tc>
          <w:tcPr>
            <w:tcW w:w="2127" w:type="dxa"/>
            <w:vAlign w:val="center"/>
          </w:tcPr>
          <w:p w:rsidR="00A53896" w:rsidRPr="007C2646" w:rsidRDefault="00A53896" w:rsidP="00A302D8">
            <w:pPr>
              <w:jc w:val="center"/>
              <w:rPr>
                <w:rFonts w:cs="Arial"/>
                <w:sz w:val="22"/>
              </w:rPr>
            </w:pPr>
            <w:r w:rsidRPr="007C2646">
              <w:rPr>
                <w:rFonts w:cs="Arial"/>
                <w:sz w:val="22"/>
              </w:rPr>
              <w:t>Tag der Zahlung</w:t>
            </w:r>
          </w:p>
        </w:tc>
        <w:tc>
          <w:tcPr>
            <w:tcW w:w="2551" w:type="dxa"/>
            <w:vAlign w:val="center"/>
          </w:tcPr>
          <w:p w:rsidR="00A53896" w:rsidRPr="007C2646" w:rsidRDefault="00A53896" w:rsidP="00A302D8">
            <w:pPr>
              <w:jc w:val="center"/>
              <w:rPr>
                <w:rFonts w:cs="Arial"/>
                <w:sz w:val="22"/>
              </w:rPr>
            </w:pPr>
            <w:r w:rsidRPr="007C2646">
              <w:rPr>
                <w:rFonts w:cs="Arial"/>
                <w:sz w:val="22"/>
              </w:rPr>
              <w:t>Grund der Zahlung</w:t>
            </w:r>
          </w:p>
        </w:tc>
        <w:tc>
          <w:tcPr>
            <w:tcW w:w="3631" w:type="dxa"/>
            <w:vAlign w:val="center"/>
          </w:tcPr>
          <w:p w:rsidR="00A53896" w:rsidRPr="007C2646" w:rsidRDefault="00A53896" w:rsidP="00A302D8">
            <w:pPr>
              <w:jc w:val="center"/>
              <w:rPr>
                <w:rFonts w:cs="Arial"/>
                <w:sz w:val="22"/>
              </w:rPr>
            </w:pPr>
            <w:r w:rsidRPr="007C2646">
              <w:rPr>
                <w:rFonts w:cs="Arial"/>
                <w:sz w:val="22"/>
              </w:rPr>
              <w:t>Betrag der Ein- oder Auszahlung</w:t>
            </w:r>
          </w:p>
        </w:tc>
      </w:tr>
    </w:tbl>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Eintragungen im Kassenbuch sind grundsätzlich handschriftlich und leserlich vorzunehmen. Änderungen müssen immer so durchgeführt werden, dass der ursprüngliche Eintrag leserlich bleibt und sie sind mit dem Handzeichen desjenigen zu versehen, der die Änderung durchgeführt hat. Sofern sichergestellt werden kann, dass Änderungen jederzeit nachvollziehbar sind und keine Löschungen vorgenommen werden können, dürfen die Kassenbücher auch in elektronischer Form geführt werden.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Ein- und Auszahlungen sind brutto auszuweisen, d.h. getrennt voneinander, ohne zuvor Aufrechnungen vorzunehmen.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Für jede Auszahlung muss eine Quittung oder ein sonstiger Beleg vorhanden sein. Dieser Beleg ist mit der Lfd. Nr. des Kassenbuches zu versehen.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Nebenkassen haben ihren Kassenbestand möglichst gering zu halten.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 xml:space="preserve">Die Höhe </w:t>
      </w:r>
      <w:r w:rsidR="00DC126F">
        <w:rPr>
          <w:rFonts w:cs="Arial"/>
          <w:lang w:eastAsia="de-DE"/>
        </w:rPr>
        <w:t xml:space="preserve">von </w:t>
      </w:r>
      <w:r w:rsidRPr="007C2646">
        <w:rPr>
          <w:rFonts w:cs="Arial"/>
          <w:lang w:eastAsia="de-DE"/>
        </w:rPr>
        <w:t>Wechselgeldvorschüssen wird individuell festgesetzt und kann bei Bedarf verändert werden.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 xml:space="preserve">Die Kassenführung hat Einzahlern über jede Einzahlung, die durch Übergabe von Zahlungsmitteln entrichtet wird und nicht Gegenwert für verkaufte Wertzeichen und geldwerte Drucksachen darstellt, eine Quittung auszustellen. </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 xml:space="preserve">Die Einzahlungsquittung muss folgende Angaben enthalten: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fortlaufende Nummer</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 xml:space="preserve">die Kasse bzw. Zahlstelle, die die Einzahlung angenommen hat;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 xml:space="preserve">das Empfangsbekenntnis;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 xml:space="preserve">den Namen des Zahlungspflichtigen und ggfs. des Einzahlers;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 xml:space="preserve">den Betrag;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 xml:space="preserve">den Zahlungsgrund; </w:t>
      </w:r>
    </w:p>
    <w:p w:rsidR="00A53896" w:rsidRPr="007C2646" w:rsidRDefault="00A53896" w:rsidP="00A53896">
      <w:pPr>
        <w:pStyle w:val="KeinLeerraum"/>
        <w:ind w:left="792"/>
        <w:rPr>
          <w:rFonts w:cs="Arial"/>
          <w:lang w:eastAsia="de-DE"/>
        </w:rPr>
      </w:pPr>
      <w:r w:rsidRPr="007C2646">
        <w:rPr>
          <w:rFonts w:cs="Arial"/>
          <w:lang w:eastAsia="de-DE"/>
        </w:rPr>
        <w:lastRenderedPageBreak/>
        <w:t>•</w:t>
      </w:r>
      <w:r w:rsidRPr="007C2646">
        <w:rPr>
          <w:rFonts w:cs="Arial"/>
          <w:lang w:eastAsia="de-DE"/>
        </w:rPr>
        <w:tab/>
        <w:t xml:space="preserve">den Ort und das Datum der Einzahlung </w:t>
      </w:r>
    </w:p>
    <w:p w:rsidR="00A53896" w:rsidRPr="007C2646" w:rsidRDefault="00A53896" w:rsidP="00A53896">
      <w:pPr>
        <w:pStyle w:val="KeinLeerraum"/>
        <w:ind w:left="792"/>
        <w:rPr>
          <w:rFonts w:cs="Arial"/>
          <w:lang w:eastAsia="de-DE"/>
        </w:rPr>
      </w:pPr>
      <w:r w:rsidRPr="007C2646">
        <w:rPr>
          <w:rFonts w:cs="Arial"/>
          <w:lang w:eastAsia="de-DE"/>
        </w:rPr>
        <w:t>•</w:t>
      </w:r>
      <w:r w:rsidRPr="007C2646">
        <w:rPr>
          <w:rFonts w:cs="Arial"/>
          <w:lang w:eastAsia="de-DE"/>
        </w:rPr>
        <w:tab/>
        <w:t>Unterschrift des Empfängers</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Wird eine Quittung auf einem die Einzahlung betreffenden Schriftstück erteilt, so kann auf jene Angaben einer Quittung verzichtet werden, die sich ohne weiteres und zweifelsfrei aus dem Schriftstück ergeben.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Für die Aufbewahrung von Zahlungsmitteln ist eine verschließbare Geldkassette zu verwenden, die nach Dienstschluss oder bei Abwesenheit in einem verschließbaren Schrank aufzubewahren ist.</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Schlüssel für die Geldkassette bzw. den Schrank sind vom Kassenführer bzw. seiner Vertretung so sicher zu verwahren, dass Unbefugten kein Zugriff möglich ist.</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Der Kassenbestand ist täglich festzustellen, sofern Ein- oder Auszahlungen getätigt wurden. Reine Wechselgeldvorschüsse müssen jederzeit verfügbar und nachweisbar sein.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Eventuelle Fehlbeträge oder Überschüsse sind im Kassenbuch auszuweisen und in einer Anlage schriftlich zu erläutern. Es muss umgehend eine Abrechnung mit der Gemeindekasse erfolgen.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 xml:space="preserve">Die Nebenkassen für kleine Auszahlungen mit </w:t>
      </w:r>
      <w:r w:rsidR="00E54239" w:rsidRPr="007C2646">
        <w:rPr>
          <w:rFonts w:cs="Arial"/>
          <w:lang w:eastAsia="de-DE"/>
        </w:rPr>
        <w:t>V</w:t>
      </w:r>
      <w:r w:rsidRPr="007C2646">
        <w:rPr>
          <w:rFonts w:cs="Arial"/>
          <w:lang w:eastAsia="de-DE"/>
        </w:rPr>
        <w:t xml:space="preserve">orschuss sind nach Bedarf abzurechnen. Eine Abrechnung hat jedoch immer zum 31.12., bei Rückgabe des Vorschusses, bei einem Wechsel in der Kassenführung oder beim Auftreten von Fehlbeträgen oder Überschüssen zu erfolgen. Die gesammelten Ausgabenbelege und ggf. Einzahlungsquittungen sind den Anordnungen zur Abrechnung bzw. Wiederauffüllung der </w:t>
      </w:r>
      <w:r w:rsidR="00E54239" w:rsidRPr="007C2646">
        <w:rPr>
          <w:rFonts w:cs="Arial"/>
          <w:lang w:eastAsia="de-DE"/>
        </w:rPr>
        <w:t>V</w:t>
      </w:r>
      <w:r w:rsidRPr="007C2646">
        <w:rPr>
          <w:rFonts w:cs="Arial"/>
          <w:lang w:eastAsia="de-DE"/>
        </w:rPr>
        <w:t>orschüsse beizufügen.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Nebenkassen</w:t>
      </w:r>
      <w:r w:rsidR="00E54239" w:rsidRPr="007C2646">
        <w:rPr>
          <w:rFonts w:cs="Arial"/>
          <w:lang w:eastAsia="de-DE"/>
        </w:rPr>
        <w:t xml:space="preserve"> für Einzahlungen mit ggf. Wechselgeldvorschuss</w:t>
      </w:r>
      <w:r w:rsidRPr="007C2646">
        <w:rPr>
          <w:rFonts w:cs="Arial"/>
          <w:lang w:eastAsia="de-DE"/>
        </w:rPr>
        <w:t xml:space="preserve"> sind unterjährig spätestens bei Erreichen des individuell festgelegten Kassenhöchstbestandes abzurechnen. Eine Abrechnung hat jedoch immer zum 31.12., bei einem Wechsel in der Kassenführung oder beim Auftreten von Fehlbeträgen oder Überschüssen zu erfolgen. Der Abrechnungsbetrag ist bei der Gemeindekasse einzuzahlen. Vor der Einzahlung der Einnahmen sind der Gemeindekasse die Annahmeanordnungen rechtzeitig zuzuleiten, soweit nicht eine allgemeine Anordnung erteilt ist.</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Abrechnungen zum 31.12. eines jeden Jahres sind bis spätestens Mitte Januar des Folgejahres durchzuführen und der Gemeindekasse in schriftlicher Form vorzulegen.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Dauernde Vorschüsse, die bis zum Ende des Rechnungsjahres noch nicht zurückgezahlt wurden, sind von der Gemeindekasse in einer Liste zu führen und durch die jeweilige Kassenführung immer zum Jahresende schriftlich (per E-Mail ist ausreichend) an die Gemeindekasse zu bestätigen.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Aufsicht über die Nebenkassen übt die jeweilige Fachbereichsleitung des Kassenführers aus.</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Nebenkassen sind mindestens einmal jährlich unvermutet zu prüfen. Darüber hinaus sind ggf. weitere Prüfungen durchzuführen, insbesondere dann, wenn die Ordnungsmäßigkeit der Kassenführung nicht oder nicht immer gegeben erscheint.</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Prüfung der Kassen erfolgt durch die jeweilige Fachbereichsleitung des Kassenführers. Die Fachbereichsleitung kann einen anderen Mitarbeiter mit der Prüfung beauftragen, sofern dieser nicht selbst zur Kassenführung berechtigt ist.</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 xml:space="preserve">Die geprüften Unterlagen sind mit einem entsprechenden Prüfvermerk zu versehen. Festgestellte oder vermutete Unregelmäßigkeiten sind der </w:t>
      </w:r>
      <w:r w:rsidR="00E54239" w:rsidRPr="007C2646">
        <w:rPr>
          <w:rFonts w:cs="Arial"/>
          <w:lang w:eastAsia="de-DE"/>
        </w:rPr>
        <w:t>Gemeindekasse</w:t>
      </w:r>
      <w:r w:rsidRPr="007C2646">
        <w:rPr>
          <w:rFonts w:cs="Arial"/>
          <w:lang w:eastAsia="de-DE"/>
        </w:rPr>
        <w:t xml:space="preserve"> und dem Revisionsamt sofort mitzuteilen.</w:t>
      </w:r>
    </w:p>
    <w:p w:rsidR="00A53896" w:rsidRPr="007C2646" w:rsidRDefault="00A53896" w:rsidP="00A53896">
      <w:pPr>
        <w:pStyle w:val="KeinLeerraum"/>
        <w:ind w:left="792"/>
        <w:rPr>
          <w:rFonts w:cs="Arial"/>
          <w:lang w:eastAsia="de-DE"/>
        </w:rPr>
      </w:pPr>
    </w:p>
    <w:p w:rsidR="00A53896" w:rsidRPr="007C2646" w:rsidRDefault="00A53896" w:rsidP="00A53896">
      <w:pPr>
        <w:pStyle w:val="KeinLeerraum"/>
        <w:ind w:left="792"/>
        <w:rPr>
          <w:rFonts w:cs="Arial"/>
          <w:lang w:eastAsia="de-DE"/>
        </w:rPr>
      </w:pPr>
      <w:r w:rsidRPr="007C2646">
        <w:rPr>
          <w:rFonts w:cs="Arial"/>
          <w:lang w:eastAsia="de-DE"/>
        </w:rPr>
        <w:t>Die Prüfungstätigkeit des Revisionsamtes bleibt unberührt.</w:t>
      </w:r>
    </w:p>
    <w:p w:rsidR="00E54239" w:rsidRPr="007C2646" w:rsidRDefault="00E54239" w:rsidP="00A53896">
      <w:pPr>
        <w:pStyle w:val="KeinLeerraum"/>
        <w:ind w:left="792"/>
        <w:rPr>
          <w:rFonts w:cs="Arial"/>
          <w:color w:val="002060"/>
          <w:lang w:eastAsia="de-DE"/>
        </w:rPr>
      </w:pPr>
    </w:p>
    <w:p w:rsidR="00E54239" w:rsidRPr="00CE18F0" w:rsidRDefault="00E54239" w:rsidP="00A53896">
      <w:pPr>
        <w:pStyle w:val="KeinLeerraum"/>
        <w:ind w:left="792"/>
        <w:rPr>
          <w:rFonts w:cs="Arial"/>
          <w:color w:val="00B0F0"/>
          <w:lang w:eastAsia="de-DE"/>
        </w:rPr>
      </w:pPr>
      <w:r w:rsidRPr="00CE18F0">
        <w:rPr>
          <w:rFonts w:cs="Arial"/>
          <w:color w:val="00B0F0"/>
          <w:lang w:eastAsia="de-DE"/>
        </w:rPr>
        <w:t>Ggf. weitere Erläuterung zu individuellen Vorgaben für einzelne Nebenkassen, z.B. Höchstbeträge oder Besonderheiten bei der Nebenkasse XY.</w:t>
      </w:r>
      <w:r w:rsidR="005C4FBA">
        <w:rPr>
          <w:rFonts w:cs="Arial"/>
          <w:color w:val="00B0F0"/>
          <w:lang w:eastAsia="de-DE"/>
        </w:rPr>
        <w:t xml:space="preserve"> Eine Auflistung der Nebenkassen mit den jeweiligen Höchstbeständen oder Abrechnungsmodalitäten und Kassenverantwortlichen kann als Anlage zu dieser Dienstanweisung hinzugefügt werden</w:t>
      </w:r>
      <w:r w:rsidR="00594EDD">
        <w:rPr>
          <w:rFonts w:cs="Arial"/>
          <w:color w:val="00B0F0"/>
          <w:lang w:eastAsia="de-DE"/>
        </w:rPr>
        <w:t>. In dem Fall sollte an dieser Stelle auf diese Anlage verwiesen werden.</w:t>
      </w:r>
    </w:p>
    <w:p w:rsidR="00A53896" w:rsidRPr="007C2646" w:rsidRDefault="00A53896" w:rsidP="00A53896">
      <w:pPr>
        <w:pStyle w:val="KeinLeerraum"/>
        <w:ind w:left="792"/>
        <w:rPr>
          <w:rFonts w:cs="Arial"/>
          <w:lang w:eastAsia="de-DE"/>
        </w:rPr>
      </w:pPr>
    </w:p>
    <w:p w:rsidR="0066033E" w:rsidRPr="007C2646" w:rsidRDefault="0066033E" w:rsidP="0066033E">
      <w:pPr>
        <w:rPr>
          <w:rFonts w:cs="Arial"/>
        </w:rPr>
      </w:pPr>
    </w:p>
    <w:p w:rsidR="002306CE" w:rsidRPr="007C2646" w:rsidRDefault="002306CE" w:rsidP="0066033E">
      <w:pPr>
        <w:pStyle w:val="berschrift2"/>
        <w:numPr>
          <w:ilvl w:val="1"/>
          <w:numId w:val="3"/>
        </w:numPr>
        <w:spacing w:after="240"/>
        <w:ind w:hanging="650"/>
        <w:rPr>
          <w:rFonts w:ascii="Arial" w:hAnsi="Arial" w:cs="Arial"/>
          <w:color w:val="000000" w:themeColor="text1"/>
        </w:rPr>
      </w:pPr>
      <w:bookmarkStart w:id="15" w:name="_Toc203408552"/>
      <w:r w:rsidRPr="007C2646">
        <w:rPr>
          <w:rFonts w:ascii="Arial" w:hAnsi="Arial" w:cs="Arial"/>
          <w:color w:val="000000" w:themeColor="text1"/>
        </w:rPr>
        <w:t>So</w:t>
      </w:r>
      <w:r w:rsidR="00B601DC" w:rsidRPr="007C2646">
        <w:rPr>
          <w:rFonts w:ascii="Arial" w:hAnsi="Arial" w:cs="Arial"/>
          <w:color w:val="000000" w:themeColor="text1"/>
        </w:rPr>
        <w:t xml:space="preserve">ndervermögen mit Sonderrechnung, </w:t>
      </w:r>
      <w:r w:rsidRPr="007C2646">
        <w:rPr>
          <w:rFonts w:ascii="Arial" w:hAnsi="Arial" w:cs="Arial"/>
          <w:color w:val="000000" w:themeColor="text1"/>
        </w:rPr>
        <w:t>Treuhandvermögen</w:t>
      </w:r>
      <w:bookmarkEnd w:id="15"/>
      <w:r w:rsidRPr="007C2646">
        <w:rPr>
          <w:rFonts w:ascii="Arial" w:hAnsi="Arial" w:cs="Arial"/>
          <w:color w:val="000000" w:themeColor="text1"/>
        </w:rPr>
        <w:t xml:space="preserve"> </w:t>
      </w:r>
    </w:p>
    <w:p w:rsidR="00B601DC" w:rsidRPr="00941757" w:rsidRDefault="00941757" w:rsidP="00B601DC">
      <w:pPr>
        <w:pStyle w:val="KeinLeerraum"/>
        <w:ind w:left="792"/>
        <w:rPr>
          <w:rFonts w:cs="Arial"/>
          <w:color w:val="C00000"/>
          <w:lang w:eastAsia="de-DE"/>
        </w:rPr>
      </w:pPr>
      <w:r w:rsidRPr="00941757">
        <w:rPr>
          <w:rFonts w:cs="Arial"/>
          <w:color w:val="C00000"/>
          <w:lang w:eastAsia="de-DE"/>
        </w:rPr>
        <w:t xml:space="preserve">1.13 Form, Umfang und Verantwortlichkeiten bei Wahrnehmung von Aufgaben für Sonderver-mögen mit Sonderrechnung und für Treuhandvermögen </w:t>
      </w:r>
    </w:p>
    <w:p w:rsidR="00941757" w:rsidRPr="007C2646" w:rsidRDefault="00941757" w:rsidP="00B601DC">
      <w:pPr>
        <w:pStyle w:val="KeinLeerraum"/>
        <w:ind w:left="792"/>
        <w:rPr>
          <w:rFonts w:cs="Arial"/>
          <w:lang w:eastAsia="de-DE"/>
        </w:rPr>
      </w:pPr>
    </w:p>
    <w:p w:rsidR="00E54239" w:rsidRPr="001B5770" w:rsidRDefault="00E54239" w:rsidP="00E54239">
      <w:pPr>
        <w:pStyle w:val="Listenabsatz"/>
        <w:ind w:left="792"/>
        <w:jc w:val="both"/>
        <w:rPr>
          <w:rFonts w:cs="Arial"/>
          <w:color w:val="00B050"/>
        </w:rPr>
      </w:pPr>
      <w:r w:rsidRPr="001B5770">
        <w:rPr>
          <w:rFonts w:cs="Arial"/>
          <w:color w:val="00B050"/>
        </w:rPr>
        <w:t xml:space="preserve">Es ist darzustellen über welches Sonder- und/oder Treuhandvermögen die Kommune verfügt. Dabei ist auch auf die Abwicklung des Zahlungsverkehrs der jeweiligen Sonder- und Treuhandvermögen einzugehen und die bei der Kommune ggfs. verbleibenden Aufgaben der Buchführung einzugehen. </w:t>
      </w:r>
    </w:p>
    <w:p w:rsidR="00E54239" w:rsidRPr="007C2646" w:rsidRDefault="00E54239" w:rsidP="00E54239">
      <w:pPr>
        <w:pStyle w:val="Listenabsatz"/>
        <w:ind w:left="792"/>
        <w:jc w:val="both"/>
        <w:rPr>
          <w:rFonts w:cs="Arial"/>
          <w:color w:val="002060"/>
        </w:rPr>
      </w:pPr>
    </w:p>
    <w:p w:rsidR="00A302D8" w:rsidRPr="007C2646" w:rsidRDefault="00E54239" w:rsidP="00A302D8">
      <w:pPr>
        <w:pStyle w:val="KeinLeerraum"/>
        <w:ind w:left="792"/>
        <w:rPr>
          <w:rFonts w:cs="Arial"/>
        </w:rPr>
      </w:pPr>
      <w:r w:rsidRPr="007C2646">
        <w:rPr>
          <w:rFonts w:cs="Arial"/>
        </w:rPr>
        <w:t xml:space="preserve">Die Gemeindekasse Musterhausen übernimmt die Aufgaben des Zahlungsverkehrs für den Zweckverband Abwasser X / den Eigenbetrieb Bauhof Y. </w:t>
      </w:r>
      <w:r w:rsidR="00A302D8" w:rsidRPr="007C2646">
        <w:rPr>
          <w:rFonts w:cs="Arial"/>
        </w:rPr>
        <w:t xml:space="preserve">Es werden jedoch eigene, separate Bankkonten geführt, sodass eine Vermischung mit den Geldern und Zahlungsvorgängen der Gemeinde ausgeschlossen ist. </w:t>
      </w:r>
    </w:p>
    <w:p w:rsidR="00A302D8" w:rsidRPr="007C2646" w:rsidRDefault="00A302D8" w:rsidP="00A302D8">
      <w:pPr>
        <w:pStyle w:val="KeinLeerraum"/>
        <w:ind w:left="792"/>
        <w:rPr>
          <w:rFonts w:cs="Arial"/>
        </w:rPr>
      </w:pPr>
    </w:p>
    <w:p w:rsidR="00A302D8" w:rsidRPr="007C2646" w:rsidRDefault="00E54239" w:rsidP="00A302D8">
      <w:pPr>
        <w:pStyle w:val="KeinLeerraum"/>
        <w:ind w:left="792"/>
        <w:rPr>
          <w:rFonts w:cs="Arial"/>
        </w:rPr>
      </w:pPr>
      <w:r w:rsidRPr="007C2646">
        <w:rPr>
          <w:rFonts w:cs="Arial"/>
        </w:rPr>
        <w:t xml:space="preserve">Auch die Buchführung, Haushaltsplanung und der Jahresabschluss erfolgt durch die Finanzabteilung der Gemeinde Musterhausen. </w:t>
      </w:r>
      <w:r w:rsidR="00A302D8" w:rsidRPr="007C2646">
        <w:rPr>
          <w:rFonts w:cs="Arial"/>
        </w:rPr>
        <w:t xml:space="preserve">Hierfür ist im Finanz-IT-Verfahren ein eigener Mandant eingerichtet. </w:t>
      </w:r>
    </w:p>
    <w:p w:rsidR="00A302D8" w:rsidRPr="007C2646" w:rsidRDefault="00A302D8" w:rsidP="00A302D8">
      <w:pPr>
        <w:pStyle w:val="KeinLeerraum"/>
        <w:ind w:left="792"/>
        <w:rPr>
          <w:rFonts w:cs="Arial"/>
        </w:rPr>
      </w:pPr>
    </w:p>
    <w:p w:rsidR="00E54239" w:rsidRPr="007C2646" w:rsidRDefault="00E54239" w:rsidP="00A302D8">
      <w:pPr>
        <w:pStyle w:val="KeinLeerraum"/>
        <w:ind w:left="792"/>
        <w:rPr>
          <w:rFonts w:cs="Arial"/>
        </w:rPr>
      </w:pPr>
      <w:r w:rsidRPr="007C2646">
        <w:rPr>
          <w:rFonts w:cs="Arial"/>
        </w:rPr>
        <w:t xml:space="preserve">Die sachliche und rechnerische Richtigkeit sowie die Anordnung hierfür </w:t>
      </w:r>
      <w:r w:rsidR="000E5874" w:rsidRPr="007C2646">
        <w:rPr>
          <w:rFonts w:cs="Arial"/>
        </w:rPr>
        <w:t>sind</w:t>
      </w:r>
      <w:r w:rsidRPr="007C2646">
        <w:rPr>
          <w:rFonts w:cs="Arial"/>
        </w:rPr>
        <w:t xml:space="preserve"> wie folgt geregelt: ….</w:t>
      </w:r>
    </w:p>
    <w:p w:rsidR="00D7307D" w:rsidRPr="007C2646" w:rsidRDefault="00D7307D" w:rsidP="00A302D8">
      <w:pPr>
        <w:pStyle w:val="KeinLeerraum"/>
        <w:ind w:left="792"/>
        <w:rPr>
          <w:rFonts w:cs="Arial"/>
          <w:color w:val="000000" w:themeColor="text1"/>
        </w:rPr>
      </w:pPr>
    </w:p>
    <w:p w:rsidR="002306CE" w:rsidRPr="007C2646" w:rsidRDefault="002306CE" w:rsidP="0066033E">
      <w:pPr>
        <w:pStyle w:val="berschrift1"/>
        <w:numPr>
          <w:ilvl w:val="0"/>
          <w:numId w:val="3"/>
        </w:numPr>
        <w:spacing w:after="240"/>
        <w:rPr>
          <w:rFonts w:ascii="Arial" w:eastAsia="Times New Roman" w:hAnsi="Arial" w:cs="Arial"/>
          <w:color w:val="000000" w:themeColor="text1"/>
          <w:lang w:eastAsia="de-DE"/>
        </w:rPr>
      </w:pPr>
      <w:bookmarkStart w:id="16" w:name="_Toc203408553"/>
      <w:r w:rsidRPr="007C2646">
        <w:rPr>
          <w:rFonts w:ascii="Arial" w:eastAsia="Times New Roman" w:hAnsi="Arial" w:cs="Arial"/>
          <w:color w:val="000000" w:themeColor="text1"/>
          <w:lang w:eastAsia="de-DE"/>
        </w:rPr>
        <w:t>Verfahren der Informationstechnologie in der Finanzbuchhaltung</w:t>
      </w:r>
      <w:bookmarkEnd w:id="16"/>
      <w:r w:rsidRPr="007C2646">
        <w:rPr>
          <w:rFonts w:ascii="Arial" w:eastAsia="Times New Roman" w:hAnsi="Arial" w:cs="Arial"/>
          <w:color w:val="000000" w:themeColor="text1"/>
          <w:lang w:eastAsia="de-DE"/>
        </w:rPr>
        <w:t xml:space="preserve"> </w:t>
      </w:r>
    </w:p>
    <w:p w:rsidR="00941757" w:rsidRDefault="00941757" w:rsidP="00941757">
      <w:pPr>
        <w:pStyle w:val="KeinLeerraum"/>
        <w:ind w:left="426"/>
        <w:rPr>
          <w:rFonts w:cs="Arial"/>
          <w:color w:val="C00000"/>
          <w:lang w:eastAsia="de-DE"/>
        </w:rPr>
      </w:pPr>
      <w:r w:rsidRPr="00941757">
        <w:rPr>
          <w:rFonts w:cs="Arial"/>
          <w:color w:val="C00000"/>
          <w:lang w:eastAsia="de-DE"/>
        </w:rPr>
        <w:t>2. den Einsatz von Verfahren der Informationstechnologie in der Finanzbuchhaltung unter Beach-tung von § 35 Abs. 5 und 6 mit Festlegungen über</w:t>
      </w:r>
      <w:r w:rsidR="0058279B">
        <w:rPr>
          <w:rFonts w:cs="Arial"/>
          <w:color w:val="C00000"/>
          <w:lang w:eastAsia="de-DE"/>
        </w:rPr>
        <w:t>…</w:t>
      </w:r>
    </w:p>
    <w:p w:rsidR="00E67DD1" w:rsidRDefault="00E67DD1" w:rsidP="00941757">
      <w:pPr>
        <w:pStyle w:val="KeinLeerraum"/>
        <w:ind w:left="426"/>
        <w:rPr>
          <w:rFonts w:cs="Arial"/>
          <w:color w:val="C00000"/>
          <w:lang w:eastAsia="de-DE"/>
        </w:rPr>
      </w:pPr>
    </w:p>
    <w:p w:rsidR="00E67DD1" w:rsidRPr="00CE18F0" w:rsidRDefault="00E67DD1" w:rsidP="00941757">
      <w:pPr>
        <w:pStyle w:val="KeinLeerraum"/>
        <w:ind w:left="426"/>
        <w:rPr>
          <w:rFonts w:cs="Arial"/>
          <w:color w:val="00B0F0"/>
        </w:rPr>
      </w:pPr>
      <w:r w:rsidRPr="00CE18F0">
        <w:rPr>
          <w:rFonts w:cs="Arial"/>
          <w:color w:val="00B0F0"/>
        </w:rPr>
        <w:t xml:space="preserve">In der Muster-Dienstanweisung des Landes passen im derzeitigen Entwurf die Inhalte des Punktes 2 nicht zu den einzelnen Überschriften. Wir haben </w:t>
      </w:r>
      <w:r w:rsidR="00930E44" w:rsidRPr="00CE18F0">
        <w:rPr>
          <w:rFonts w:cs="Arial"/>
          <w:color w:val="00B0F0"/>
        </w:rPr>
        <w:t>die Formulierungen dennoch hier</w:t>
      </w:r>
      <w:r w:rsidRPr="00CE18F0">
        <w:rPr>
          <w:rFonts w:cs="Arial"/>
          <w:color w:val="00B0F0"/>
        </w:rPr>
        <w:t xml:space="preserve"> eingefügt</w:t>
      </w:r>
      <w:r w:rsidR="00930E44" w:rsidRPr="00CE18F0">
        <w:rPr>
          <w:rFonts w:cs="Arial"/>
          <w:color w:val="00B0F0"/>
        </w:rPr>
        <w:t>, weisen aber darauf hin, dass hier scheinbar etwas verrutscht ist und nicht ganz zu den jeweiligen Unterpunkten passt.</w:t>
      </w:r>
    </w:p>
    <w:p w:rsidR="00941757" w:rsidRPr="00CE18F0" w:rsidRDefault="00941757" w:rsidP="00B4595B">
      <w:pPr>
        <w:pStyle w:val="KeinLeerraum"/>
        <w:ind w:firstLine="360"/>
        <w:rPr>
          <w:rFonts w:cs="Arial"/>
          <w:color w:val="00B0F0"/>
        </w:rPr>
      </w:pPr>
    </w:p>
    <w:p w:rsidR="00B4595B" w:rsidRPr="00CE18F0" w:rsidRDefault="00AD1CCA" w:rsidP="00E67DD1">
      <w:pPr>
        <w:pStyle w:val="KeinLeerraum"/>
        <w:ind w:firstLine="426"/>
        <w:rPr>
          <w:rFonts w:cs="Arial"/>
          <w:color w:val="00B0F0"/>
        </w:rPr>
      </w:pPr>
      <w:r w:rsidRPr="00CE18F0">
        <w:rPr>
          <w:rFonts w:cs="Arial"/>
          <w:color w:val="00B0F0"/>
        </w:rPr>
        <w:t>Unter Punkt 2</w:t>
      </w:r>
      <w:r w:rsidR="00B4595B" w:rsidRPr="00CE18F0">
        <w:rPr>
          <w:rFonts w:cs="Arial"/>
          <w:color w:val="00B0F0"/>
        </w:rPr>
        <w:t xml:space="preserve"> ggf. allgemeine Erläuterung</w:t>
      </w:r>
      <w:r w:rsidR="002E6EB5" w:rsidRPr="00CE18F0">
        <w:rPr>
          <w:rFonts w:cs="Arial"/>
          <w:color w:val="00B0F0"/>
        </w:rPr>
        <w:t xml:space="preserve">! </w:t>
      </w:r>
      <w:r w:rsidR="00B4595B" w:rsidRPr="00CE18F0">
        <w:rPr>
          <w:rFonts w:cs="Arial"/>
          <w:color w:val="00B0F0"/>
        </w:rPr>
        <w:t>Beachtung von § 35 Abs. 5 und 6</w:t>
      </w:r>
    </w:p>
    <w:p w:rsidR="00B4595B" w:rsidRPr="007C2646" w:rsidRDefault="00B4595B" w:rsidP="00B4595B">
      <w:pPr>
        <w:pStyle w:val="KeinLeerraum"/>
        <w:ind w:firstLine="360"/>
        <w:rPr>
          <w:rFonts w:cs="Arial"/>
          <w:color w:val="002060"/>
        </w:rPr>
      </w:pPr>
    </w:p>
    <w:p w:rsidR="00B4595B" w:rsidRPr="007C2646" w:rsidRDefault="00B4595B" w:rsidP="00B4595B">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7" w:name="_Toc203408554"/>
      <w:r w:rsidRPr="007C2646">
        <w:rPr>
          <w:rFonts w:ascii="Arial" w:eastAsia="Times New Roman" w:hAnsi="Arial" w:cs="Arial"/>
          <w:color w:val="000000" w:themeColor="text1"/>
          <w:lang w:eastAsia="de-DE"/>
        </w:rPr>
        <w:t>Freigabe von Verfahren sowie Verfahrensänderungen</w:t>
      </w:r>
      <w:bookmarkEnd w:id="17"/>
      <w:r w:rsidRPr="007C2646">
        <w:rPr>
          <w:rFonts w:ascii="Arial" w:eastAsia="Times New Roman" w:hAnsi="Arial" w:cs="Arial"/>
          <w:color w:val="000000" w:themeColor="text1"/>
          <w:lang w:eastAsia="de-DE"/>
        </w:rPr>
        <w:t xml:space="preserve"> </w:t>
      </w:r>
    </w:p>
    <w:p w:rsidR="0058279B" w:rsidRPr="0058279B" w:rsidRDefault="0058279B" w:rsidP="00A302D8">
      <w:pPr>
        <w:pStyle w:val="KeinLeerraum"/>
        <w:ind w:left="792"/>
        <w:rPr>
          <w:rFonts w:cs="Arial"/>
          <w:color w:val="C00000"/>
          <w:lang w:eastAsia="de-DE"/>
        </w:rPr>
      </w:pPr>
      <w:r w:rsidRPr="0058279B">
        <w:rPr>
          <w:rFonts w:cs="Arial"/>
          <w:color w:val="C00000"/>
          <w:lang w:eastAsia="de-DE"/>
        </w:rPr>
        <w:t>2.1 die erstmalige Freigabe von Verfahren sowie der Prozesse für die Prüfung und Freigabe von Verfahrensänderungen,</w:t>
      </w:r>
    </w:p>
    <w:p w:rsidR="002E6EB5" w:rsidRPr="007C2646" w:rsidRDefault="002E6EB5" w:rsidP="00A302D8">
      <w:pPr>
        <w:pStyle w:val="KeinLeerraum"/>
        <w:ind w:left="792"/>
        <w:rPr>
          <w:rFonts w:cs="Arial"/>
          <w:lang w:eastAsia="de-DE"/>
        </w:rPr>
      </w:pPr>
    </w:p>
    <w:p w:rsidR="00930E44" w:rsidRPr="00930E44" w:rsidRDefault="00930E44" w:rsidP="00930E44">
      <w:pPr>
        <w:ind w:left="794"/>
        <w:jc w:val="both"/>
        <w:rPr>
          <w:rFonts w:cs="Arial"/>
          <w:color w:val="385623" w:themeColor="accent6" w:themeShade="80"/>
          <w:lang w:eastAsia="de-DE"/>
        </w:rPr>
      </w:pPr>
      <w:r w:rsidRPr="001B5770">
        <w:rPr>
          <w:rFonts w:cs="Arial"/>
          <w:color w:val="00B050"/>
          <w:lang w:eastAsia="de-DE"/>
        </w:rPr>
        <w:t>Die Buchführung wird mit Hilfe automatisierter Datenverarbeitung – dem Verfahren [XXX] vorgenommen.</w:t>
      </w:r>
      <w:r w:rsidRPr="00930E44">
        <w:rPr>
          <w:rFonts w:cs="Arial"/>
          <w:color w:val="385623" w:themeColor="accent6" w:themeShade="80"/>
          <w:lang w:eastAsia="de-DE"/>
        </w:rPr>
        <w:t xml:space="preserve"> </w:t>
      </w:r>
      <w:r w:rsidR="00AD1CCA" w:rsidRPr="00CE18F0">
        <w:rPr>
          <w:rFonts w:cs="Arial"/>
          <w:i/>
          <w:color w:val="00B0F0"/>
          <w:lang w:eastAsia="de-DE"/>
        </w:rPr>
        <w:t>Anmerkung: Erscheint uns hier etwas zu knapp, es wird z.B. gar nicht auf die Prozesse eingegangen. Passende Erläuterungen hierzu haben wir aber bei den Punkten 2.2 und 2.3 gefunden.</w:t>
      </w:r>
    </w:p>
    <w:p w:rsidR="00A302D8" w:rsidRPr="007C2646" w:rsidRDefault="00A302D8" w:rsidP="00A302D8">
      <w:pPr>
        <w:pStyle w:val="KeinLeerraum"/>
        <w:ind w:left="792"/>
        <w:rPr>
          <w:rFonts w:cs="Arial"/>
          <w:lang w:eastAsia="de-DE"/>
        </w:rPr>
      </w:pPr>
    </w:p>
    <w:p w:rsidR="00AD1CCA" w:rsidRDefault="00AD1CCA" w:rsidP="00A302D8">
      <w:pPr>
        <w:pStyle w:val="KeinLeerraum"/>
        <w:ind w:left="792"/>
        <w:rPr>
          <w:rFonts w:cs="Arial"/>
          <w:lang w:eastAsia="de-DE"/>
        </w:rPr>
      </w:pPr>
      <w:r w:rsidRPr="00AD1CCA">
        <w:rPr>
          <w:rFonts w:cs="Arial"/>
          <w:lang w:eastAsia="de-DE"/>
        </w:rPr>
        <w:t>Für den Einsatz von automatisierter Datenverarbeitung (DV) sind die Vorschriften der GemHKVO anzuwenden. Daneben sind die Grundsätze der ordnungsmäßigen Buchführung (GoB) und die §§ 145 bis 147 AO zu beachten. Nach § 35 Abs. 5 Ziffer 1 GemHKVO dürfen nur fachlich geprüfte Programme und freigegebene Verfahren eingesetzt werden.</w:t>
      </w:r>
    </w:p>
    <w:p w:rsidR="00AD1CCA" w:rsidRDefault="00AD1CCA" w:rsidP="00A302D8">
      <w:pPr>
        <w:pStyle w:val="KeinLeerraum"/>
        <w:ind w:left="792"/>
        <w:rPr>
          <w:rFonts w:cs="Arial"/>
          <w:lang w:eastAsia="de-DE"/>
        </w:rPr>
      </w:pPr>
    </w:p>
    <w:p w:rsidR="005645CE" w:rsidRDefault="00A302D8" w:rsidP="005645CE">
      <w:pPr>
        <w:pStyle w:val="KeinLeerraum"/>
        <w:ind w:left="792"/>
        <w:rPr>
          <w:rFonts w:cs="Arial"/>
          <w:lang w:eastAsia="de-DE"/>
        </w:rPr>
      </w:pPr>
      <w:r w:rsidRPr="007C2646">
        <w:rPr>
          <w:rFonts w:cs="Arial"/>
          <w:lang w:eastAsia="de-DE"/>
        </w:rPr>
        <w:t>Die Buchführung wird mit Hilfe auto</w:t>
      </w:r>
      <w:r w:rsidR="002E6EB5" w:rsidRPr="007C2646">
        <w:rPr>
          <w:rFonts w:cs="Arial"/>
          <w:lang w:eastAsia="de-DE"/>
        </w:rPr>
        <w:t xml:space="preserve">matisierter Datenverarbeitung, nämlich </w:t>
      </w:r>
      <w:r w:rsidRPr="007C2646">
        <w:rPr>
          <w:rFonts w:cs="Arial"/>
          <w:lang w:eastAsia="de-DE"/>
        </w:rPr>
        <w:t xml:space="preserve">dem </w:t>
      </w:r>
      <w:r w:rsidR="002E6EB5" w:rsidRPr="007C2646">
        <w:rPr>
          <w:rFonts w:cs="Arial"/>
          <w:lang w:eastAsia="de-DE"/>
        </w:rPr>
        <w:t>Finanz-IT-</w:t>
      </w:r>
      <w:r w:rsidRPr="007C2646">
        <w:rPr>
          <w:rFonts w:cs="Arial"/>
          <w:lang w:eastAsia="de-DE"/>
        </w:rPr>
        <w:t xml:space="preserve">Verfahren </w:t>
      </w:r>
      <w:r w:rsidR="002E6EB5" w:rsidRPr="007C2646">
        <w:rPr>
          <w:rFonts w:cs="Arial"/>
          <w:lang w:eastAsia="de-DE"/>
        </w:rPr>
        <w:t>Infoma</w:t>
      </w:r>
      <w:r w:rsidR="00F72F3D" w:rsidRPr="007C2646">
        <w:rPr>
          <w:rFonts w:cs="Arial"/>
          <w:lang w:eastAsia="de-DE"/>
        </w:rPr>
        <w:t>,</w:t>
      </w:r>
      <w:r w:rsidR="005645CE">
        <w:rPr>
          <w:rFonts w:cs="Arial"/>
          <w:lang w:eastAsia="de-DE"/>
        </w:rPr>
        <w:t xml:space="preserve"> vorgenommen. </w:t>
      </w:r>
    </w:p>
    <w:p w:rsidR="005645CE" w:rsidRPr="005645CE" w:rsidRDefault="005645CE" w:rsidP="005645CE">
      <w:pPr>
        <w:pStyle w:val="KeinLeerraum"/>
        <w:ind w:left="792"/>
        <w:rPr>
          <w:rFonts w:cs="Arial"/>
          <w:lang w:eastAsia="de-DE"/>
        </w:rPr>
      </w:pPr>
    </w:p>
    <w:p w:rsidR="00F72F3D" w:rsidRPr="007C2646" w:rsidRDefault="00AD1CCA" w:rsidP="00AD1CCA">
      <w:pPr>
        <w:pStyle w:val="KeinLeerraum"/>
        <w:ind w:left="792"/>
        <w:rPr>
          <w:rFonts w:cs="Arial"/>
          <w:lang w:eastAsia="de-DE"/>
        </w:rPr>
      </w:pPr>
      <w:r w:rsidRPr="00AD1CCA">
        <w:rPr>
          <w:rFonts w:cs="Arial"/>
          <w:lang w:eastAsia="de-DE"/>
        </w:rPr>
        <w:t xml:space="preserve">Nach § 35 Abs. 5 Ziffer 1 GemHKVO dürfen nur fachlich geprüfte Programme und freigegebene Verfahren eingesetzt werden. </w:t>
      </w:r>
      <w:r w:rsidR="00F72F3D" w:rsidRPr="007C2646">
        <w:rPr>
          <w:rFonts w:cs="Arial"/>
          <w:lang w:eastAsia="de-DE"/>
        </w:rPr>
        <w:t>Die Freigabe eines Verfahrens oder Veränderungen eines bestehenden Verfahrens erfolgen durch Abstimmung zwischen dem Leiter der Finanzabteilung mit der IT-Abteilung. Diese Abstimmung wird schriftlich dokumentiert und dem Bürgermeister zur Entscheidung vorgelegt. Die Vorgaben an DV-Verfahren finden hierbei Berücksichtigung.</w:t>
      </w:r>
    </w:p>
    <w:p w:rsidR="00A302D8" w:rsidRPr="007C2646" w:rsidRDefault="00A302D8" w:rsidP="00F72F3D">
      <w:pPr>
        <w:pStyle w:val="KeinLeerraum"/>
        <w:rPr>
          <w:rFonts w:cs="Arial"/>
          <w:lang w:eastAsia="de-DE"/>
        </w:rPr>
      </w:pPr>
    </w:p>
    <w:p w:rsidR="0066033E" w:rsidRPr="007C2646" w:rsidRDefault="0066033E" w:rsidP="00A302D8">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8" w:name="_Toc203408555"/>
      <w:r w:rsidRPr="007C2646">
        <w:rPr>
          <w:rFonts w:ascii="Arial" w:eastAsia="Times New Roman" w:hAnsi="Arial" w:cs="Arial"/>
          <w:color w:val="000000" w:themeColor="text1"/>
          <w:lang w:eastAsia="de-DE"/>
        </w:rPr>
        <w:t>nutzerbezogene Berechtigungen im Verfahren</w:t>
      </w:r>
      <w:bookmarkEnd w:id="18"/>
    </w:p>
    <w:p w:rsidR="0058279B" w:rsidRPr="0058279B" w:rsidRDefault="0058279B" w:rsidP="00F5770B">
      <w:pPr>
        <w:pStyle w:val="KeinLeerraum"/>
        <w:ind w:left="792"/>
        <w:rPr>
          <w:rFonts w:cs="Arial"/>
          <w:color w:val="C00000"/>
          <w:lang w:eastAsia="de-DE"/>
        </w:rPr>
      </w:pPr>
      <w:r w:rsidRPr="0058279B">
        <w:rPr>
          <w:rFonts w:cs="Arial"/>
          <w:color w:val="C00000"/>
          <w:lang w:eastAsia="de-DE"/>
        </w:rPr>
        <w:t>2.2 nutzerbezogene Berechtigungen im Verfahren,</w:t>
      </w:r>
    </w:p>
    <w:p w:rsidR="0058279B" w:rsidRDefault="0058279B" w:rsidP="00F5770B">
      <w:pPr>
        <w:pStyle w:val="KeinLeerraum"/>
        <w:ind w:left="792"/>
        <w:rPr>
          <w:rFonts w:cs="Arial"/>
          <w:color w:val="002060"/>
          <w:lang w:eastAsia="de-DE"/>
        </w:rPr>
      </w:pPr>
    </w:p>
    <w:p w:rsidR="00930E44" w:rsidRDefault="00930E44" w:rsidP="00F5770B">
      <w:pPr>
        <w:pStyle w:val="KeinLeerraum"/>
        <w:ind w:left="792"/>
        <w:rPr>
          <w:rFonts w:cs="Arial"/>
          <w:color w:val="385623" w:themeColor="accent6" w:themeShade="80"/>
          <w:lang w:eastAsia="de-DE"/>
        </w:rPr>
      </w:pPr>
      <w:r w:rsidRPr="001B5770">
        <w:rPr>
          <w:rFonts w:cs="Arial"/>
          <w:color w:val="00B050"/>
          <w:lang w:eastAsia="de-DE"/>
        </w:rPr>
        <w:t>Für den Einsatz von automatisierter Datenverarbeitung (DV) sind die Vorschriften der GemHKVO anzuwenden. Daneben sind die Grundsätze der ordnungsmäßigen Buchführung (GoB) und die §§ 145 bis 147 AO zu beachten.</w:t>
      </w:r>
      <w:r w:rsidRPr="00CE18F0">
        <w:rPr>
          <w:rFonts w:cs="Arial"/>
          <w:color w:val="00B0F0"/>
          <w:lang w:eastAsia="de-DE"/>
        </w:rPr>
        <w:t xml:space="preserve"> </w:t>
      </w:r>
      <w:r w:rsidR="00AD1CCA" w:rsidRPr="00CE18F0">
        <w:rPr>
          <w:rFonts w:cs="Arial"/>
          <w:i/>
          <w:color w:val="00B0F0"/>
          <w:lang w:eastAsia="de-DE"/>
        </w:rPr>
        <w:t xml:space="preserve">Anmerkung: Diese Erläuterung würden wir eher bei Punkt 2.1 sehen. An dieser Stelle würden wir aber eher die Formulierung von Punkt 2.4 </w:t>
      </w:r>
      <w:r w:rsidR="005645CE" w:rsidRPr="00CE18F0">
        <w:rPr>
          <w:rFonts w:cs="Arial"/>
          <w:i/>
          <w:color w:val="00B0F0"/>
          <w:lang w:eastAsia="de-DE"/>
        </w:rPr>
        <w:t xml:space="preserve">zum Teil </w:t>
      </w:r>
      <w:r w:rsidR="00AD1CCA" w:rsidRPr="00CE18F0">
        <w:rPr>
          <w:rFonts w:cs="Arial"/>
          <w:i/>
          <w:color w:val="00B0F0"/>
          <w:lang w:eastAsia="de-DE"/>
        </w:rPr>
        <w:t>ansiedeln</w:t>
      </w:r>
    </w:p>
    <w:p w:rsidR="00930E44" w:rsidRDefault="00930E44" w:rsidP="00F5770B">
      <w:pPr>
        <w:pStyle w:val="KeinLeerraum"/>
        <w:ind w:left="792"/>
        <w:rPr>
          <w:rFonts w:cs="Arial"/>
          <w:color w:val="385623" w:themeColor="accent6" w:themeShade="80"/>
          <w:lang w:eastAsia="de-DE"/>
        </w:rPr>
      </w:pPr>
    </w:p>
    <w:p w:rsidR="00F5770B" w:rsidRDefault="00F5770B" w:rsidP="00F5770B">
      <w:pPr>
        <w:pStyle w:val="KeinLeerraum"/>
        <w:ind w:left="792"/>
        <w:rPr>
          <w:rFonts w:cs="Arial"/>
          <w:color w:val="000000" w:themeColor="text1"/>
          <w:lang w:eastAsia="de-DE"/>
        </w:rPr>
      </w:pPr>
      <w:r w:rsidRPr="00930E44">
        <w:rPr>
          <w:rFonts w:cs="Arial"/>
          <w:color w:val="000000" w:themeColor="text1"/>
          <w:lang w:eastAsia="de-DE"/>
        </w:rPr>
        <w:t xml:space="preserve">Zum Schutz der automatisierten Datenverarbeitung sowie zur Wahrung der Nachvollziehbarkeit der Eingaben dürfen nur autorisierte Personen Zugang zum produktiven Verfahren erlangen. </w:t>
      </w:r>
    </w:p>
    <w:p w:rsidR="00930E44" w:rsidRPr="00930E44" w:rsidRDefault="00930E44" w:rsidP="00F5770B">
      <w:pPr>
        <w:pStyle w:val="KeinLeerraum"/>
        <w:ind w:left="792"/>
        <w:rPr>
          <w:rFonts w:cs="Arial"/>
          <w:color w:val="000000" w:themeColor="text1"/>
          <w:lang w:eastAsia="de-DE"/>
        </w:rPr>
      </w:pPr>
    </w:p>
    <w:p w:rsidR="00F5770B" w:rsidRDefault="00F5770B" w:rsidP="00930E44">
      <w:pPr>
        <w:pStyle w:val="KeinLeerraum"/>
        <w:ind w:left="792"/>
        <w:rPr>
          <w:rFonts w:cs="Arial"/>
          <w:color w:val="000000" w:themeColor="text1"/>
          <w:lang w:eastAsia="de-DE"/>
        </w:rPr>
      </w:pPr>
      <w:r w:rsidRPr="00930E44">
        <w:rPr>
          <w:rFonts w:cs="Arial"/>
          <w:color w:val="000000" w:themeColor="text1"/>
          <w:lang w:eastAsia="de-DE"/>
        </w:rPr>
        <w:t xml:space="preserve">Die Aktionen innerhalb des Verfahrens müssen sich auf den einzelnen Benutzer zurückführen lassen. Die Beschäftigten tragen dafür Sorge, dass sie ihr Zugangspasswort geheim halten und es nur ihnen persönlich bekannt ist. Eingaben unter einer fremden Benutzerkennung sind nicht zulässig. </w:t>
      </w:r>
    </w:p>
    <w:p w:rsidR="00930E44" w:rsidRPr="00930E44" w:rsidRDefault="00930E44" w:rsidP="00930E44">
      <w:pPr>
        <w:pStyle w:val="KeinLeerraum"/>
        <w:ind w:left="792"/>
        <w:rPr>
          <w:rFonts w:cs="Arial"/>
          <w:color w:val="000000" w:themeColor="text1"/>
          <w:lang w:eastAsia="de-DE"/>
        </w:rPr>
      </w:pPr>
    </w:p>
    <w:p w:rsidR="00F5770B" w:rsidRPr="00930E44" w:rsidRDefault="00F5770B" w:rsidP="00930E44">
      <w:pPr>
        <w:pStyle w:val="KeinLeerraum"/>
        <w:ind w:left="792"/>
        <w:rPr>
          <w:rFonts w:cs="Arial"/>
          <w:color w:val="000000" w:themeColor="text1"/>
          <w:lang w:eastAsia="de-DE"/>
        </w:rPr>
      </w:pPr>
      <w:r w:rsidRPr="00930E44">
        <w:rPr>
          <w:rFonts w:cs="Arial"/>
          <w:color w:val="000000" w:themeColor="text1"/>
          <w:lang w:eastAsia="de-DE"/>
        </w:rPr>
        <w:t>Die Zugriffe und Aktionsrechte der einzelnen Benutzer werden nach dem Prinzip der minimalen Rechte vergeben (need-to-know-Prinzip). Jeder Mitarbeitende erhält nur die für seine Aufgaben erforderlichen Berechtigungen.</w:t>
      </w:r>
    </w:p>
    <w:p w:rsidR="00F5770B" w:rsidRPr="00930E44" w:rsidRDefault="00F5770B" w:rsidP="00930E44">
      <w:pPr>
        <w:pStyle w:val="KeinLeerraum"/>
        <w:rPr>
          <w:rFonts w:cs="Arial"/>
          <w:color w:val="000000" w:themeColor="text1"/>
          <w:lang w:eastAsia="de-DE"/>
        </w:rPr>
      </w:pPr>
    </w:p>
    <w:p w:rsidR="00F5770B" w:rsidRPr="00930E44" w:rsidRDefault="00F5770B" w:rsidP="00F5770B">
      <w:pPr>
        <w:pStyle w:val="KeinLeerraum"/>
        <w:ind w:left="792"/>
        <w:rPr>
          <w:rFonts w:cs="Arial"/>
          <w:color w:val="000000" w:themeColor="text1"/>
          <w:lang w:eastAsia="de-DE"/>
        </w:rPr>
      </w:pPr>
      <w:r w:rsidRPr="00930E44">
        <w:rPr>
          <w:rFonts w:cs="Arial"/>
          <w:color w:val="000000" w:themeColor="text1"/>
          <w:lang w:eastAsia="de-DE"/>
        </w:rPr>
        <w:t>Die Benutzer sind angewiesen, Ihre Zugangsdaten geheim zu halten und diese nicht an andere Personen weiterzugeben. Eingaben unter einer fremden Benutzerkennung sind nicht zulässig. Dies ergibt sich auch aus der IT-Sicherheitsrichtlinie der Gemeinde Musterhausen.</w:t>
      </w:r>
    </w:p>
    <w:p w:rsidR="009152EB" w:rsidRPr="00930E44" w:rsidRDefault="009152EB" w:rsidP="00F5770B">
      <w:pPr>
        <w:pStyle w:val="KeinLeerraum"/>
        <w:ind w:left="792"/>
        <w:rPr>
          <w:rFonts w:cs="Arial"/>
          <w:color w:val="000000" w:themeColor="text1"/>
          <w:lang w:eastAsia="de-DE"/>
        </w:rPr>
      </w:pPr>
    </w:p>
    <w:p w:rsidR="009152EB" w:rsidRPr="00930E44" w:rsidRDefault="009152EB" w:rsidP="00F5770B">
      <w:pPr>
        <w:pStyle w:val="KeinLeerraum"/>
        <w:ind w:left="792"/>
        <w:rPr>
          <w:rFonts w:cs="Arial"/>
          <w:color w:val="000000" w:themeColor="text1"/>
          <w:lang w:eastAsia="de-DE"/>
        </w:rPr>
      </w:pPr>
      <w:r w:rsidRPr="00930E44">
        <w:rPr>
          <w:rFonts w:cs="Arial"/>
          <w:color w:val="000000" w:themeColor="text1"/>
          <w:lang w:eastAsia="de-DE"/>
        </w:rPr>
        <w:t>Über die Berechtigungen einzelner Mitarbeiter im Finanz-IT-Verfahren ist ein Berechtigungskonzept zu erstellen.</w:t>
      </w:r>
    </w:p>
    <w:p w:rsidR="00F5770B" w:rsidRPr="007C2646" w:rsidRDefault="00F5770B" w:rsidP="00F5770B">
      <w:pPr>
        <w:pStyle w:val="KeinLeerraum"/>
        <w:ind w:left="792"/>
        <w:rPr>
          <w:rFonts w:cs="Arial"/>
          <w:lang w:eastAsia="de-DE"/>
        </w:rPr>
      </w:pPr>
    </w:p>
    <w:p w:rsidR="0066033E" w:rsidRPr="007C2646" w:rsidRDefault="0066033E" w:rsidP="00A302D8">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19" w:name="_Toc203408556"/>
      <w:r w:rsidRPr="007C2646">
        <w:rPr>
          <w:rFonts w:ascii="Arial" w:eastAsia="Times New Roman" w:hAnsi="Arial" w:cs="Arial"/>
          <w:color w:val="000000" w:themeColor="text1"/>
          <w:lang w:eastAsia="de-DE"/>
        </w:rPr>
        <w:t>Sicherheit der eingegebenen Daten und der Verfahren</w:t>
      </w:r>
      <w:bookmarkEnd w:id="19"/>
    </w:p>
    <w:p w:rsidR="00CC3B34" w:rsidRPr="0058279B" w:rsidRDefault="0058279B" w:rsidP="0058279B">
      <w:pPr>
        <w:pStyle w:val="KeinLeerraum"/>
        <w:ind w:left="792"/>
        <w:rPr>
          <w:rFonts w:cs="Arial"/>
          <w:color w:val="C00000"/>
          <w:lang w:eastAsia="de-DE"/>
        </w:rPr>
      </w:pPr>
      <w:r w:rsidRPr="0058279B">
        <w:rPr>
          <w:rFonts w:cs="Arial"/>
          <w:color w:val="C00000"/>
          <w:lang w:eastAsia="de-DE"/>
        </w:rPr>
        <w:t>2.3 Dokumentation der Sicherheit der eingegebenen Daten und der Verfahren zum Schutz vor nachträglichen unberechtigten Veränderungen,</w:t>
      </w:r>
    </w:p>
    <w:p w:rsidR="002E6EB5" w:rsidRPr="007C2646" w:rsidRDefault="002E6EB5" w:rsidP="00F5770B">
      <w:pPr>
        <w:pStyle w:val="KeinLeerraum"/>
        <w:ind w:left="792"/>
        <w:rPr>
          <w:rFonts w:cs="Arial"/>
          <w:lang w:eastAsia="de-DE"/>
        </w:rPr>
      </w:pPr>
    </w:p>
    <w:p w:rsidR="00930E44" w:rsidRPr="00CE18F0" w:rsidRDefault="00930E44" w:rsidP="00F5770B">
      <w:pPr>
        <w:pStyle w:val="KeinLeerraum"/>
        <w:ind w:left="792"/>
        <w:rPr>
          <w:rFonts w:cs="Arial"/>
          <w:color w:val="00B0F0"/>
          <w:lang w:eastAsia="de-DE"/>
        </w:rPr>
      </w:pPr>
      <w:r w:rsidRPr="001B5770">
        <w:rPr>
          <w:rFonts w:cs="Arial"/>
          <w:color w:val="00B050"/>
          <w:lang w:eastAsia="de-DE"/>
        </w:rPr>
        <w:t xml:space="preserve">Nach § 35 Abs. 5 Ziffer 1 GemHKVO dürfen nur fachlich geprüfte Programme und freigegebene Verfahren eingesetzt werden. Über die Freigabe des DV-Verfahrens entscheidet [XXX]. </w:t>
      </w:r>
      <w:r w:rsidR="00AD1CCA" w:rsidRPr="00CE18F0">
        <w:rPr>
          <w:rFonts w:cs="Arial"/>
          <w:i/>
          <w:color w:val="00B0F0"/>
          <w:lang w:eastAsia="de-DE"/>
        </w:rPr>
        <w:t>Anmerkung:</w:t>
      </w:r>
      <w:r w:rsidR="00AD1CCA" w:rsidRPr="00CE18F0">
        <w:rPr>
          <w:color w:val="00B0F0"/>
        </w:rPr>
        <w:t xml:space="preserve"> </w:t>
      </w:r>
      <w:r w:rsidR="00AD1CCA" w:rsidRPr="00CE18F0">
        <w:rPr>
          <w:rFonts w:cs="Arial"/>
          <w:i/>
          <w:color w:val="00B0F0"/>
          <w:lang w:eastAsia="de-DE"/>
        </w:rPr>
        <w:t>Diese Erläuterung würden wir eher bei Punkt 2.1 sehen. An dieser Stelle würden wir folgende Formulierung vorschlagen:</w:t>
      </w:r>
    </w:p>
    <w:p w:rsidR="00930E44" w:rsidRDefault="00930E44" w:rsidP="00F5770B">
      <w:pPr>
        <w:pStyle w:val="KeinLeerraum"/>
        <w:ind w:left="792"/>
        <w:rPr>
          <w:rFonts w:cs="Arial"/>
          <w:lang w:eastAsia="de-DE"/>
        </w:rPr>
      </w:pPr>
    </w:p>
    <w:p w:rsidR="002E6EB5" w:rsidRPr="007C2646" w:rsidRDefault="00F5770B" w:rsidP="00F5770B">
      <w:pPr>
        <w:pStyle w:val="KeinLeerraum"/>
        <w:ind w:left="792"/>
        <w:rPr>
          <w:rFonts w:cs="Arial"/>
          <w:lang w:eastAsia="de-DE"/>
        </w:rPr>
      </w:pPr>
      <w:r w:rsidRPr="007C2646">
        <w:rPr>
          <w:rFonts w:cs="Arial"/>
          <w:lang w:eastAsia="de-DE"/>
        </w:rPr>
        <w:t>Das Finanz-IT-Verfahren gewährleistet, dass eingegebene Daten nicht nachträglich ohne Protokollierung verändert werden können. Unberechtigte Veränderungen werden durch die nutzerbezogenen Berechtigungen unterbunden.</w:t>
      </w:r>
    </w:p>
    <w:p w:rsidR="00F5770B" w:rsidRPr="007C2646" w:rsidRDefault="00F5770B" w:rsidP="00F5770B">
      <w:pPr>
        <w:pStyle w:val="KeinLeerraum"/>
        <w:ind w:left="792"/>
        <w:rPr>
          <w:rFonts w:cs="Arial"/>
          <w:lang w:eastAsia="de-DE"/>
        </w:rPr>
      </w:pPr>
    </w:p>
    <w:p w:rsidR="00F5770B" w:rsidRPr="007C2646" w:rsidRDefault="00F5770B" w:rsidP="00F5770B">
      <w:pPr>
        <w:pStyle w:val="KeinLeerraum"/>
        <w:ind w:left="792"/>
        <w:rPr>
          <w:rFonts w:cs="Arial"/>
          <w:lang w:eastAsia="de-DE"/>
        </w:rPr>
      </w:pPr>
      <w:r w:rsidRPr="007C2646">
        <w:rPr>
          <w:rFonts w:cs="Arial"/>
          <w:lang w:eastAsia="de-DE"/>
        </w:rPr>
        <w:t>Das Finanz-IT-Verfahren ist entsprechend zertifiziert.</w:t>
      </w:r>
    </w:p>
    <w:p w:rsidR="00F5770B" w:rsidRPr="007C2646" w:rsidRDefault="00F5770B" w:rsidP="00F5770B">
      <w:pPr>
        <w:pStyle w:val="KeinLeerraum"/>
        <w:ind w:left="792"/>
        <w:rPr>
          <w:rFonts w:cs="Arial"/>
          <w:lang w:eastAsia="de-DE"/>
        </w:rPr>
      </w:pPr>
    </w:p>
    <w:p w:rsidR="0066033E" w:rsidRPr="007C2646" w:rsidRDefault="0066033E" w:rsidP="00F5770B">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20" w:name="_Toc203408557"/>
      <w:r w:rsidRPr="007C2646">
        <w:rPr>
          <w:rFonts w:ascii="Arial" w:eastAsia="Times New Roman" w:hAnsi="Arial" w:cs="Arial"/>
          <w:color w:val="000000" w:themeColor="text1"/>
          <w:lang w:eastAsia="de-DE"/>
        </w:rPr>
        <w:t>Protokollierung der Buchung</w:t>
      </w:r>
      <w:bookmarkEnd w:id="20"/>
    </w:p>
    <w:p w:rsidR="0058279B" w:rsidRPr="0058279B" w:rsidRDefault="0058279B" w:rsidP="009C134A">
      <w:pPr>
        <w:pStyle w:val="KeinLeerraum"/>
        <w:ind w:left="792"/>
        <w:rPr>
          <w:rFonts w:cs="Arial"/>
          <w:color w:val="C00000"/>
          <w:lang w:eastAsia="de-DE"/>
        </w:rPr>
      </w:pPr>
      <w:r w:rsidRPr="0058279B">
        <w:rPr>
          <w:rFonts w:cs="Arial"/>
          <w:color w:val="C00000"/>
          <w:lang w:eastAsia="de-DE"/>
        </w:rPr>
        <w:t>2.4 die Protokollierung der Buchung, soweit das IT-Verfahren entsprechende Einstellungen zulässt,</w:t>
      </w:r>
    </w:p>
    <w:p w:rsidR="00A302D8" w:rsidRPr="007C2646" w:rsidRDefault="00A302D8" w:rsidP="009C134A">
      <w:pPr>
        <w:pStyle w:val="KeinLeerraum"/>
        <w:ind w:left="792"/>
        <w:rPr>
          <w:rFonts w:cs="Arial"/>
          <w:color w:val="002060"/>
          <w:lang w:eastAsia="de-DE"/>
        </w:rPr>
      </w:pPr>
    </w:p>
    <w:p w:rsidR="00930E44" w:rsidRPr="001B5770" w:rsidRDefault="00930E44" w:rsidP="00930E44">
      <w:pPr>
        <w:pStyle w:val="KeinLeerraum"/>
        <w:ind w:left="792"/>
        <w:rPr>
          <w:rFonts w:cs="Arial"/>
          <w:color w:val="00B050"/>
          <w:lang w:eastAsia="de-DE"/>
        </w:rPr>
      </w:pPr>
      <w:r w:rsidRPr="001B5770">
        <w:rPr>
          <w:rFonts w:cs="Arial"/>
          <w:color w:val="00B050"/>
          <w:lang w:eastAsia="de-DE"/>
        </w:rPr>
        <w:t>Zum Schutz der automatisierten Datenverarbeitung sowie zur Wahrung der Nachvollziehbarkeit der Eingaben dürfen nur autorisierte Personen Zugang zum produktiven Verfahren erlangen.</w:t>
      </w:r>
    </w:p>
    <w:p w:rsidR="00930E44" w:rsidRPr="001B5770" w:rsidRDefault="00930E44" w:rsidP="00AD1CCA">
      <w:pPr>
        <w:pStyle w:val="KeinLeerraum"/>
        <w:numPr>
          <w:ilvl w:val="2"/>
          <w:numId w:val="14"/>
        </w:numPr>
        <w:ind w:left="1416"/>
        <w:rPr>
          <w:rFonts w:cs="Arial"/>
          <w:color w:val="00B050"/>
          <w:lang w:eastAsia="de-DE"/>
        </w:rPr>
      </w:pPr>
      <w:r w:rsidRPr="001B5770">
        <w:rPr>
          <w:rFonts w:cs="Arial"/>
          <w:color w:val="00B050"/>
          <w:lang w:eastAsia="de-DE"/>
        </w:rPr>
        <w:t xml:space="preserve">Es sind daher die organisatorischen Regelungen zur Benutzerverwaltung zu beachten. Eine Abgrenzung von Administration, System- oder Anwendungsprogrammierung und der fachlichen Sachbearbeitung sowie der Finanzbuchhaltung ist zu gewährleisten. </w:t>
      </w:r>
    </w:p>
    <w:p w:rsidR="00930E44" w:rsidRPr="001B5770" w:rsidRDefault="00930E44" w:rsidP="00AD1CCA">
      <w:pPr>
        <w:pStyle w:val="KeinLeerraum"/>
        <w:numPr>
          <w:ilvl w:val="2"/>
          <w:numId w:val="14"/>
        </w:numPr>
        <w:ind w:left="1416"/>
        <w:rPr>
          <w:rFonts w:cs="Arial"/>
          <w:color w:val="00B050"/>
          <w:lang w:eastAsia="de-DE"/>
        </w:rPr>
      </w:pPr>
      <w:r w:rsidRPr="001B5770">
        <w:rPr>
          <w:rFonts w:cs="Arial"/>
          <w:color w:val="00B050"/>
          <w:lang w:eastAsia="de-DE"/>
        </w:rPr>
        <w:t xml:space="preserve">Die Aktionen innerhalb des Verfahrens müssen sich auf den einzelnen Benutzer zurückführen lassen. Die Beschäftigten tragen dafür Sorge, dass sie ihr Zugangspasswort geheim halten und es nur ihnen persönlich bekannt ist. Eingaben unter einer fremden Benutzerkennung sind nicht zulässig. </w:t>
      </w:r>
    </w:p>
    <w:p w:rsidR="00930E44" w:rsidRPr="001B5770" w:rsidRDefault="00930E44" w:rsidP="00AD1CCA">
      <w:pPr>
        <w:pStyle w:val="KeinLeerraum"/>
        <w:numPr>
          <w:ilvl w:val="2"/>
          <w:numId w:val="14"/>
        </w:numPr>
        <w:ind w:left="1416"/>
        <w:rPr>
          <w:rFonts w:cs="Arial"/>
          <w:color w:val="00B050"/>
          <w:lang w:eastAsia="de-DE"/>
        </w:rPr>
      </w:pPr>
      <w:r w:rsidRPr="001B5770">
        <w:rPr>
          <w:rFonts w:cs="Arial"/>
          <w:color w:val="00B050"/>
          <w:lang w:eastAsia="de-DE"/>
        </w:rPr>
        <w:t>Die Zugriffe und Aktionsrechte der einzelnen Benutzer werden nach dem Prinzip der minimalen Rechte vergeben (need-to-know-Prinzip). Jeder Mitarbeitende erhält nur die für seine Aufgaben erforderlichen Berechtigungen.</w:t>
      </w:r>
    </w:p>
    <w:p w:rsidR="00AD1CCA" w:rsidRPr="00CE18F0" w:rsidRDefault="00AD1CCA" w:rsidP="00AD1CCA">
      <w:pPr>
        <w:pStyle w:val="KeinLeerraum"/>
        <w:ind w:left="792"/>
        <w:rPr>
          <w:rFonts w:cs="Arial"/>
          <w:color w:val="00B0F0"/>
          <w:lang w:eastAsia="de-DE"/>
        </w:rPr>
      </w:pPr>
      <w:r w:rsidRPr="00CE18F0">
        <w:rPr>
          <w:rFonts w:cs="Arial"/>
          <w:i/>
          <w:color w:val="00B0F0"/>
          <w:lang w:eastAsia="de-DE"/>
        </w:rPr>
        <w:t>Anmerkung: Diese Erläuterung würden wir eher bei Punkt 2.2 bzw. 2.7 sehen. An dieser Stelle würden wir aber eher die Formulierung von Punkt 2.5 ansiedeln:</w:t>
      </w:r>
    </w:p>
    <w:p w:rsidR="00930E44" w:rsidRDefault="00930E44" w:rsidP="00930E44">
      <w:pPr>
        <w:pStyle w:val="KeinLeerraum"/>
        <w:ind w:left="792"/>
        <w:rPr>
          <w:rFonts w:cs="Arial"/>
          <w:color w:val="002060"/>
          <w:lang w:eastAsia="de-DE"/>
        </w:rPr>
      </w:pPr>
    </w:p>
    <w:p w:rsidR="00CC3B34" w:rsidRPr="005645CE" w:rsidRDefault="00CC3B34" w:rsidP="00CC3B34">
      <w:pPr>
        <w:pStyle w:val="KeinLeerraum"/>
        <w:ind w:left="792"/>
        <w:rPr>
          <w:rFonts w:cs="Arial"/>
          <w:color w:val="000000" w:themeColor="text1"/>
          <w:lang w:eastAsia="de-DE"/>
        </w:rPr>
      </w:pPr>
      <w:r w:rsidRPr="005645CE">
        <w:rPr>
          <w:rFonts w:cs="Arial"/>
          <w:color w:val="000000" w:themeColor="text1"/>
          <w:lang w:eastAsia="de-DE"/>
        </w:rPr>
        <w:t xml:space="preserve">Grundsätzlich sind alle Systemeingaben, die die Datenbank verändern, zusätzlich zu den systeminternen Protokollierungen der Eingaben und deren Veränderungen, über das Belegprinzip zu dokumentieren. </w:t>
      </w:r>
    </w:p>
    <w:p w:rsidR="00CC3B34" w:rsidRPr="005645CE" w:rsidRDefault="00CC3B34" w:rsidP="00CC3B34">
      <w:pPr>
        <w:pStyle w:val="KeinLeerraum"/>
        <w:ind w:left="792"/>
        <w:rPr>
          <w:rFonts w:cs="Arial"/>
          <w:color w:val="000000" w:themeColor="text1"/>
          <w:lang w:eastAsia="de-DE"/>
        </w:rPr>
      </w:pPr>
    </w:p>
    <w:p w:rsidR="00CC3B34" w:rsidRPr="005645CE" w:rsidRDefault="00CC3B34" w:rsidP="00CC3B34">
      <w:pPr>
        <w:pStyle w:val="KeinLeerraum"/>
        <w:ind w:left="792"/>
        <w:rPr>
          <w:rFonts w:cs="Arial"/>
          <w:color w:val="000000" w:themeColor="text1"/>
          <w:lang w:eastAsia="de-DE"/>
        </w:rPr>
      </w:pPr>
      <w:r w:rsidRPr="005645CE">
        <w:rPr>
          <w:rFonts w:cs="Arial"/>
          <w:color w:val="000000" w:themeColor="text1"/>
          <w:lang w:eastAsia="de-DE"/>
        </w:rPr>
        <w:t>Aufzeichnungen und Einträge dürfen grundsätzlich nicht verändert werden. Es muss der Inhalt der ursprünglichen Buchung feststellbar bleiben. Die Änderungsnachweise sind Bestandteil der Buchführung und aufbewahrungspflichtig</w:t>
      </w:r>
      <w:r w:rsidR="00AD1CCA" w:rsidRPr="005645CE">
        <w:rPr>
          <w:rFonts w:cs="Arial"/>
          <w:color w:val="000000" w:themeColor="text1"/>
          <w:lang w:eastAsia="de-DE"/>
        </w:rPr>
        <w:t>.</w:t>
      </w:r>
    </w:p>
    <w:p w:rsidR="0066033E" w:rsidRPr="007C2646" w:rsidRDefault="0066033E" w:rsidP="0066033E">
      <w:pPr>
        <w:pStyle w:val="KeinLeerraum"/>
        <w:ind w:left="444" w:firstLine="348"/>
        <w:rPr>
          <w:rFonts w:cs="Arial"/>
          <w:lang w:eastAsia="de-DE"/>
        </w:rPr>
      </w:pPr>
    </w:p>
    <w:p w:rsidR="00F5770B" w:rsidRPr="007C2646" w:rsidRDefault="00F5770B" w:rsidP="004E7C12">
      <w:pPr>
        <w:pStyle w:val="KeinLeerraum"/>
        <w:ind w:left="792"/>
        <w:rPr>
          <w:rFonts w:cs="Arial"/>
          <w:lang w:eastAsia="de-DE"/>
        </w:rPr>
      </w:pPr>
      <w:r w:rsidRPr="007C2646">
        <w:rPr>
          <w:rFonts w:cs="Arial"/>
          <w:lang w:eastAsia="de-DE"/>
        </w:rPr>
        <w:t xml:space="preserve">Buchungen im Finanz-IT-Verfahren werden immer mit der eindeutigen Benutzer-ID des Benutzers versehen, der die Buchung vorgenommen hat. </w:t>
      </w:r>
      <w:r w:rsidR="004E7C12" w:rsidRPr="007C2646">
        <w:rPr>
          <w:rFonts w:cs="Arial"/>
          <w:lang w:eastAsia="de-DE"/>
        </w:rPr>
        <w:t>Diese Protokollierung ist bei jedem Buchungsposten erkennbar. Alle</w:t>
      </w:r>
      <w:r w:rsidRPr="007C2646">
        <w:rPr>
          <w:rFonts w:cs="Arial"/>
          <w:lang w:eastAsia="de-DE"/>
        </w:rPr>
        <w:t xml:space="preserve"> Buchungen sind zudem über das </w:t>
      </w:r>
      <w:r w:rsidR="004E7C12" w:rsidRPr="007C2646">
        <w:rPr>
          <w:rFonts w:cs="Arial"/>
          <w:lang w:eastAsia="de-DE"/>
        </w:rPr>
        <w:t>Fibu-J</w:t>
      </w:r>
      <w:r w:rsidRPr="007C2646">
        <w:rPr>
          <w:rFonts w:cs="Arial"/>
          <w:lang w:eastAsia="de-DE"/>
        </w:rPr>
        <w:t xml:space="preserve">ournal nachvollziehbar und auswertbar. </w:t>
      </w:r>
    </w:p>
    <w:p w:rsidR="00F5770B" w:rsidRPr="007C2646" w:rsidRDefault="00F5770B" w:rsidP="004E7C12">
      <w:pPr>
        <w:pStyle w:val="KeinLeerraum"/>
        <w:ind w:left="792"/>
        <w:rPr>
          <w:rFonts w:cs="Arial"/>
          <w:lang w:eastAsia="de-DE"/>
        </w:rPr>
      </w:pPr>
    </w:p>
    <w:p w:rsidR="00F5770B" w:rsidRPr="007C2646" w:rsidRDefault="00F5770B" w:rsidP="004E7C12">
      <w:pPr>
        <w:pStyle w:val="KeinLeerraum"/>
        <w:ind w:left="792"/>
        <w:rPr>
          <w:rFonts w:cs="Arial"/>
          <w:lang w:eastAsia="de-DE"/>
        </w:rPr>
      </w:pPr>
      <w:r w:rsidRPr="007C2646">
        <w:rPr>
          <w:rFonts w:cs="Arial"/>
          <w:lang w:eastAsia="de-DE"/>
        </w:rPr>
        <w:t xml:space="preserve">Veränderung an Stammdaten werden </w:t>
      </w:r>
      <w:r w:rsidR="004E7C12" w:rsidRPr="007C2646">
        <w:rPr>
          <w:rFonts w:cs="Arial"/>
          <w:lang w:eastAsia="de-DE"/>
        </w:rPr>
        <w:t xml:space="preserve">ebenfalls protokolliert. Bei Adressdaten ist zum Beispiel über die Historie sichtbar, welcher Benutzer zu welchem Zeitpunkt </w:t>
      </w:r>
      <w:r w:rsidR="00AD1CCA">
        <w:rPr>
          <w:rFonts w:cs="Arial"/>
          <w:lang w:eastAsia="de-DE"/>
        </w:rPr>
        <w:t>welche</w:t>
      </w:r>
      <w:r w:rsidR="004E7C12" w:rsidRPr="007C2646">
        <w:rPr>
          <w:rFonts w:cs="Arial"/>
          <w:lang w:eastAsia="de-DE"/>
        </w:rPr>
        <w:t xml:space="preserve"> Änderung vorgenommen hat. Auch die Änderung an Bankdaten wird protokolliert. Hier ist beim einzelnen Buchungsposten erkennbar, welcher Benutzer zu welchem Zeitpunkt eine Änderung vorgenommen hat.</w:t>
      </w:r>
    </w:p>
    <w:p w:rsidR="00F5770B" w:rsidRPr="007C2646" w:rsidRDefault="00F5770B" w:rsidP="004E7C12">
      <w:pPr>
        <w:pStyle w:val="KeinLeerraum"/>
        <w:ind w:left="792"/>
        <w:rPr>
          <w:rFonts w:cs="Arial"/>
          <w:lang w:eastAsia="de-DE"/>
        </w:rPr>
      </w:pPr>
    </w:p>
    <w:p w:rsidR="0066033E" w:rsidRPr="007C2646" w:rsidRDefault="0066033E" w:rsidP="004E7C12">
      <w:pPr>
        <w:pStyle w:val="KeinLeerraum"/>
        <w:ind w:left="792"/>
        <w:rPr>
          <w:rFonts w:cs="Arial"/>
          <w:lang w:eastAsia="de-DE"/>
        </w:rPr>
      </w:pPr>
    </w:p>
    <w:p w:rsidR="002306CE" w:rsidRPr="007C2646" w:rsidRDefault="009C134A" w:rsidP="0066033E">
      <w:pPr>
        <w:pStyle w:val="berschrift2"/>
        <w:numPr>
          <w:ilvl w:val="1"/>
          <w:numId w:val="3"/>
        </w:numPr>
        <w:spacing w:after="240"/>
        <w:ind w:hanging="650"/>
        <w:rPr>
          <w:rFonts w:ascii="Arial" w:eastAsia="Times New Roman" w:hAnsi="Arial" w:cs="Arial"/>
          <w:color w:val="000000" w:themeColor="text1"/>
          <w:lang w:eastAsia="de-DE"/>
        </w:rPr>
      </w:pPr>
      <w:bookmarkStart w:id="21" w:name="_Toc203408558"/>
      <w:r w:rsidRPr="007C2646">
        <w:rPr>
          <w:rFonts w:ascii="Arial" w:eastAsia="Times New Roman" w:hAnsi="Arial" w:cs="Arial"/>
          <w:color w:val="000000" w:themeColor="text1"/>
          <w:lang w:eastAsia="de-DE"/>
        </w:rPr>
        <w:t>E</w:t>
      </w:r>
      <w:r w:rsidR="002306CE" w:rsidRPr="007C2646">
        <w:rPr>
          <w:rFonts w:ascii="Arial" w:eastAsia="Times New Roman" w:hAnsi="Arial" w:cs="Arial"/>
          <w:color w:val="000000" w:themeColor="text1"/>
          <w:lang w:eastAsia="de-DE"/>
        </w:rPr>
        <w:t>lektronische Signaturen oder Authentisierungsverfahren</w:t>
      </w:r>
      <w:bookmarkEnd w:id="21"/>
    </w:p>
    <w:p w:rsidR="0058279B" w:rsidRPr="0058279B" w:rsidRDefault="0058279B" w:rsidP="009C134A">
      <w:pPr>
        <w:pStyle w:val="KeinLeerraum"/>
        <w:ind w:left="792"/>
        <w:rPr>
          <w:rFonts w:cs="Arial"/>
          <w:color w:val="C00000"/>
          <w:lang w:eastAsia="de-DE"/>
        </w:rPr>
      </w:pPr>
      <w:r w:rsidRPr="0058279B">
        <w:rPr>
          <w:rFonts w:cs="Arial"/>
          <w:color w:val="C00000"/>
          <w:lang w:eastAsia="de-DE"/>
        </w:rPr>
        <w:t>2.5 den Einsatz und die Nachprüfbarkeit von elektronischen Signaturen oder Authentisierungsverfahren unter Beachtung von Absatz 3,</w:t>
      </w:r>
    </w:p>
    <w:p w:rsidR="0058279B" w:rsidRDefault="0058279B" w:rsidP="009C134A">
      <w:pPr>
        <w:pStyle w:val="KeinLeerraum"/>
        <w:ind w:left="792"/>
        <w:rPr>
          <w:rFonts w:cs="Arial"/>
          <w:color w:val="002060"/>
          <w:lang w:eastAsia="de-DE"/>
        </w:rPr>
      </w:pPr>
    </w:p>
    <w:p w:rsidR="00AD1CCA" w:rsidRPr="001B5770" w:rsidRDefault="00AD1CCA" w:rsidP="00AD1CCA">
      <w:pPr>
        <w:pStyle w:val="KeinLeerraum"/>
        <w:ind w:left="792"/>
        <w:rPr>
          <w:rFonts w:cs="Arial"/>
          <w:color w:val="00B050"/>
          <w:lang w:eastAsia="de-DE"/>
        </w:rPr>
      </w:pPr>
      <w:r w:rsidRPr="001B5770">
        <w:rPr>
          <w:rFonts w:cs="Arial"/>
          <w:color w:val="00B050"/>
          <w:lang w:eastAsia="de-DE"/>
        </w:rPr>
        <w:t xml:space="preserve">Grundsätzlich sind alle Systemeingaben, die die Datenbank verändern, zusätzlich zu den systeminternen Protokollierungen der Eingaben und deren Veränderungen, über das Belegprinzip zu dokumentieren. </w:t>
      </w:r>
    </w:p>
    <w:p w:rsidR="00AD1CCA" w:rsidRPr="00AD1CCA" w:rsidRDefault="00AD1CCA" w:rsidP="00AD1CCA">
      <w:pPr>
        <w:pStyle w:val="KeinLeerraum"/>
        <w:ind w:left="792"/>
        <w:rPr>
          <w:rFonts w:cs="Arial"/>
          <w:color w:val="385623" w:themeColor="accent6" w:themeShade="80"/>
          <w:lang w:eastAsia="de-DE"/>
        </w:rPr>
      </w:pPr>
      <w:r w:rsidRPr="001B5770">
        <w:rPr>
          <w:rFonts w:cs="Arial"/>
          <w:color w:val="00B050"/>
          <w:lang w:eastAsia="de-DE"/>
        </w:rPr>
        <w:t>Aufzeichnungen und Einträge dürfen grundsätzlich nicht verändert werden. Es muss der Inhalt der ursprünglichen Buchung feststellbar bleiben. Die Änderungsnachweise sind Bestandteil der Buchführung und aufbewahrungspflichtig.</w:t>
      </w:r>
      <w:r w:rsidR="005645CE" w:rsidRPr="001B5770">
        <w:rPr>
          <w:rFonts w:cs="Arial"/>
          <w:color w:val="00B050"/>
          <w:lang w:eastAsia="de-DE"/>
        </w:rPr>
        <w:t xml:space="preserve"> </w:t>
      </w:r>
      <w:r w:rsidR="005645CE" w:rsidRPr="00CE18F0">
        <w:rPr>
          <w:rFonts w:cs="Arial"/>
          <w:i/>
          <w:color w:val="00B0F0"/>
          <w:lang w:eastAsia="de-DE"/>
        </w:rPr>
        <w:t>Anmerkung: Diese Erläuterung würden wir eher bei Punkt 2.4 sehen. An dieser Stelle würden wir aber eher die Formulierung von Punkt 2.6 ansiedeln.</w:t>
      </w:r>
    </w:p>
    <w:p w:rsidR="00AD1CCA" w:rsidRDefault="00AD1CCA" w:rsidP="00AD1CCA">
      <w:pPr>
        <w:pStyle w:val="KeinLeerraum"/>
        <w:ind w:left="792"/>
        <w:rPr>
          <w:rFonts w:cs="Arial"/>
          <w:lang w:eastAsia="de-DE"/>
        </w:rPr>
      </w:pPr>
    </w:p>
    <w:p w:rsidR="00A302D8" w:rsidRPr="007C2646" w:rsidRDefault="00CC3B34" w:rsidP="00AD1CCA">
      <w:pPr>
        <w:pStyle w:val="KeinLeerraum"/>
        <w:ind w:left="792"/>
        <w:rPr>
          <w:rFonts w:cs="Arial"/>
          <w:lang w:eastAsia="de-DE"/>
        </w:rPr>
      </w:pPr>
      <w:r w:rsidRPr="007C2646">
        <w:rPr>
          <w:rFonts w:cs="Arial"/>
          <w:lang w:eastAsia="de-DE"/>
        </w:rPr>
        <w:lastRenderedPageBreak/>
        <w:t xml:space="preserve">Die Authentisierung der Buchungen (digitale Feststellung, digitale Anordnung) erfolgt </w:t>
      </w:r>
      <w:r w:rsidR="004E7C12" w:rsidRPr="007C2646">
        <w:rPr>
          <w:rFonts w:cs="Arial"/>
          <w:lang w:eastAsia="de-DE"/>
        </w:rPr>
        <w:t xml:space="preserve">grundsätzlich über den elektronischen Rechnungsworkflow RWF mittels Eingabe der persönlichen Benutzerdaten. </w:t>
      </w:r>
      <w:r w:rsidRPr="007C2646">
        <w:rPr>
          <w:rFonts w:cs="Arial"/>
          <w:lang w:eastAsia="de-DE"/>
        </w:rPr>
        <w:t xml:space="preserve">Zusätzliche elektronische Signaturen sind </w:t>
      </w:r>
      <w:r w:rsidR="004E7C12" w:rsidRPr="007C2646">
        <w:rPr>
          <w:rFonts w:cs="Arial"/>
          <w:lang w:eastAsia="de-DE"/>
        </w:rPr>
        <w:t xml:space="preserve">hier </w:t>
      </w:r>
      <w:r w:rsidRPr="007C2646">
        <w:rPr>
          <w:rFonts w:cs="Arial"/>
          <w:lang w:eastAsia="de-DE"/>
        </w:rPr>
        <w:t>nicht erforderlich.</w:t>
      </w:r>
    </w:p>
    <w:p w:rsidR="004E7C12" w:rsidRPr="007C2646" w:rsidRDefault="004E7C12" w:rsidP="00A302D8">
      <w:pPr>
        <w:pStyle w:val="KeinLeerraum"/>
        <w:ind w:left="792"/>
        <w:rPr>
          <w:rFonts w:cs="Arial"/>
          <w:lang w:eastAsia="de-DE"/>
        </w:rPr>
      </w:pPr>
    </w:p>
    <w:p w:rsidR="004E7C12" w:rsidRPr="007C2646" w:rsidRDefault="004E7C12" w:rsidP="00A302D8">
      <w:pPr>
        <w:pStyle w:val="KeinLeerraum"/>
        <w:ind w:left="792"/>
        <w:rPr>
          <w:rFonts w:cs="Arial"/>
          <w:lang w:eastAsia="de-DE"/>
        </w:rPr>
      </w:pPr>
      <w:r w:rsidRPr="007C2646">
        <w:rPr>
          <w:rFonts w:cs="Arial"/>
          <w:lang w:eastAsia="de-DE"/>
        </w:rPr>
        <w:t>Werden Buchungen außerhalb des RWF getätigt, sind hierzu digitale Buchungsbelege in der entsprechenden E-Akte des DMS-Systems zu hinterlegen und die Authentisierungen sind mittels einfacher elektronische Signatur anzubringen. Hierfür stehen im DMS-System entsprechende digitale Stempel zur Verfügung, die revisionssicher auf den Belegen angebracht werden können. Die Stempel sind automatisch mit dem Namen der auth</w:t>
      </w:r>
      <w:r w:rsidR="000E5874" w:rsidRPr="007C2646">
        <w:rPr>
          <w:rFonts w:cs="Arial"/>
          <w:lang w:eastAsia="de-DE"/>
        </w:rPr>
        <w:t>entisierten</w:t>
      </w:r>
      <w:r w:rsidRPr="007C2646">
        <w:rPr>
          <w:rFonts w:cs="Arial"/>
          <w:lang w:eastAsia="de-DE"/>
        </w:rPr>
        <w:t xml:space="preserve"> Person, dem aktuellen Datum und der Uhrzeit versehen. Der Name ergibt sich aus den geheim zu haltenden Anmeldedaten.</w:t>
      </w:r>
    </w:p>
    <w:p w:rsidR="00CC3B34" w:rsidRPr="007C2646" w:rsidRDefault="00CC3B34" w:rsidP="00A302D8">
      <w:pPr>
        <w:pStyle w:val="KeinLeerraum"/>
        <w:ind w:left="792"/>
        <w:rPr>
          <w:rFonts w:cs="Arial"/>
          <w:lang w:eastAsia="de-DE"/>
        </w:rPr>
      </w:pPr>
    </w:p>
    <w:p w:rsidR="0066033E" w:rsidRPr="007C2646" w:rsidRDefault="0066033E" w:rsidP="0066033E">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22" w:name="_Toc203408559"/>
      <w:r w:rsidRPr="007C2646">
        <w:rPr>
          <w:rFonts w:ascii="Arial" w:eastAsia="Times New Roman" w:hAnsi="Arial" w:cs="Arial"/>
          <w:color w:val="000000" w:themeColor="text1"/>
          <w:lang w:eastAsia="de-DE"/>
        </w:rPr>
        <w:t>Sicherung und Kontrolle der Verfahren</w:t>
      </w:r>
      <w:bookmarkEnd w:id="22"/>
    </w:p>
    <w:p w:rsidR="0058279B" w:rsidRPr="0058279B" w:rsidRDefault="0058279B" w:rsidP="00CC3B34">
      <w:pPr>
        <w:pStyle w:val="KeinLeerraum"/>
        <w:ind w:left="792"/>
        <w:rPr>
          <w:rFonts w:cs="Arial"/>
          <w:color w:val="C00000"/>
          <w:lang w:eastAsia="de-DE"/>
        </w:rPr>
      </w:pPr>
      <w:r w:rsidRPr="0058279B">
        <w:rPr>
          <w:rFonts w:cs="Arial"/>
          <w:color w:val="C00000"/>
          <w:lang w:eastAsia="de-DE"/>
        </w:rPr>
        <w:t>2.6 Sicherung und Kontrolle der Verfahren,</w:t>
      </w:r>
    </w:p>
    <w:p w:rsidR="0058279B" w:rsidRDefault="0058279B" w:rsidP="00CC3B34">
      <w:pPr>
        <w:pStyle w:val="KeinLeerraum"/>
        <w:ind w:left="792"/>
        <w:rPr>
          <w:rFonts w:cs="Arial"/>
          <w:color w:val="002060"/>
          <w:lang w:eastAsia="de-DE"/>
        </w:rPr>
      </w:pPr>
    </w:p>
    <w:p w:rsidR="00AD1CCA" w:rsidRPr="00AD1CCA" w:rsidRDefault="00AD1CCA" w:rsidP="00CC3B34">
      <w:pPr>
        <w:pStyle w:val="KeinLeerraum"/>
        <w:ind w:left="792"/>
        <w:rPr>
          <w:rFonts w:cs="Arial"/>
          <w:color w:val="385623" w:themeColor="accent6" w:themeShade="80"/>
          <w:lang w:eastAsia="de-DE"/>
        </w:rPr>
      </w:pPr>
      <w:r w:rsidRPr="001B5770">
        <w:rPr>
          <w:rFonts w:cs="Arial"/>
          <w:color w:val="00B050"/>
          <w:lang w:eastAsia="de-DE"/>
        </w:rPr>
        <w:t>Die Authentisierung der Buchungen (digitale Feststellung, digitale Anordnung) erfolgt über das DV-Verfahren (Workflow). Zusätzliche elektronische Signaturen sind nicht erforderlich.</w:t>
      </w:r>
      <w:r w:rsidR="005645CE" w:rsidRPr="001B5770">
        <w:rPr>
          <w:rFonts w:cs="Arial"/>
          <w:color w:val="00B050"/>
          <w:lang w:eastAsia="de-DE"/>
        </w:rPr>
        <w:t xml:space="preserve"> </w:t>
      </w:r>
      <w:r w:rsidR="005645CE" w:rsidRPr="00CE18F0">
        <w:rPr>
          <w:rFonts w:cs="Arial"/>
          <w:i/>
          <w:color w:val="00B0F0"/>
          <w:lang w:eastAsia="de-DE"/>
        </w:rPr>
        <w:t>Anmerkung: Diese Erläuterung würden wir eher bei Punkt 2.5 sehen. An dieser Stelle würden wir aber eher die Formulierung von Punkt 2.7 ansiedeln.</w:t>
      </w:r>
    </w:p>
    <w:p w:rsidR="00AD1CCA" w:rsidRPr="005645CE" w:rsidRDefault="00AD1CCA" w:rsidP="00CC3B34">
      <w:pPr>
        <w:pStyle w:val="KeinLeerraum"/>
        <w:ind w:left="792"/>
        <w:rPr>
          <w:rFonts w:cs="Arial"/>
          <w:color w:val="000000" w:themeColor="text1"/>
          <w:lang w:eastAsia="de-DE"/>
        </w:rPr>
      </w:pPr>
    </w:p>
    <w:p w:rsidR="00CC3B34" w:rsidRPr="005645CE" w:rsidRDefault="00CC3B34" w:rsidP="00CC3B34">
      <w:pPr>
        <w:pStyle w:val="KeinLeerraum"/>
        <w:ind w:left="792"/>
        <w:rPr>
          <w:rFonts w:cs="Arial"/>
          <w:color w:val="000000" w:themeColor="text1"/>
          <w:lang w:eastAsia="de-DE"/>
        </w:rPr>
      </w:pPr>
      <w:r w:rsidRPr="005645CE">
        <w:rPr>
          <w:rFonts w:cs="Arial"/>
          <w:color w:val="000000" w:themeColor="text1"/>
          <w:lang w:eastAsia="de-DE"/>
        </w:rPr>
        <w:t>Unter Beachtung der Grundsätze zur ordnungsmäßigen Führung und Aufbewahrung von Büchern, Aufzeichnungen und Unterlagen in elektronischer Form sowie zum Datenzugriff (GoBD) ist bei der Speicherung der Bücher, Belege und sonst erforderlichen Aufzeichnungen sicherzustellen, dass diese bis zum Ablauf der Aufbewahrungsfrist jederzeit innerhalb angemessener Frist verfügbar und maschinell auswertbar gemacht werden können.</w:t>
      </w:r>
    </w:p>
    <w:p w:rsidR="004E7C12" w:rsidRPr="007C2646" w:rsidRDefault="004E7C12" w:rsidP="004E7C12">
      <w:pPr>
        <w:pStyle w:val="KeinLeerraum"/>
        <w:ind w:left="792"/>
        <w:rPr>
          <w:rFonts w:cs="Arial"/>
          <w:lang w:eastAsia="de-DE"/>
        </w:rPr>
      </w:pPr>
    </w:p>
    <w:p w:rsidR="0066033E" w:rsidRPr="007C2646" w:rsidRDefault="004E7C12" w:rsidP="004E7C12">
      <w:pPr>
        <w:pStyle w:val="KeinLeerraum"/>
        <w:ind w:left="792"/>
        <w:rPr>
          <w:rFonts w:cs="Arial"/>
          <w:lang w:eastAsia="de-DE"/>
        </w:rPr>
      </w:pPr>
      <w:r w:rsidRPr="007C2646">
        <w:rPr>
          <w:rFonts w:cs="Arial"/>
          <w:lang w:eastAsia="de-DE"/>
        </w:rPr>
        <w:t>Da die Daten</w:t>
      </w:r>
      <w:r w:rsidR="00F72F3D" w:rsidRPr="007C2646">
        <w:rPr>
          <w:rFonts w:cs="Arial"/>
          <w:lang w:eastAsia="de-DE"/>
        </w:rPr>
        <w:t>bank</w:t>
      </w:r>
      <w:r w:rsidRPr="007C2646">
        <w:rPr>
          <w:rFonts w:cs="Arial"/>
          <w:lang w:eastAsia="de-DE"/>
        </w:rPr>
        <w:t xml:space="preserve"> des Finanz-IT-Verfahrens bei der ekom21 gespeichert und verwaltet </w:t>
      </w:r>
      <w:r w:rsidR="00F72F3D" w:rsidRPr="007C2646">
        <w:rPr>
          <w:rFonts w:cs="Arial"/>
          <w:lang w:eastAsia="de-DE"/>
        </w:rPr>
        <w:t>wird</w:t>
      </w:r>
      <w:r w:rsidRPr="007C2646">
        <w:rPr>
          <w:rFonts w:cs="Arial"/>
          <w:lang w:eastAsia="de-DE"/>
        </w:rPr>
        <w:t xml:space="preserve">, ist ein unbefugter Zugriff hierauf </w:t>
      </w:r>
      <w:r w:rsidR="00F72F3D" w:rsidRPr="007C2646">
        <w:rPr>
          <w:rFonts w:cs="Arial"/>
          <w:lang w:eastAsia="de-DE"/>
        </w:rPr>
        <w:t>technisch ausgeschlossen.</w:t>
      </w:r>
    </w:p>
    <w:p w:rsidR="006F7D84" w:rsidRPr="007C2646" w:rsidRDefault="006F7D84" w:rsidP="004E7C12">
      <w:pPr>
        <w:pStyle w:val="KeinLeerraum"/>
        <w:ind w:left="792"/>
        <w:rPr>
          <w:rFonts w:cs="Arial"/>
          <w:lang w:eastAsia="de-DE"/>
        </w:rPr>
      </w:pPr>
    </w:p>
    <w:p w:rsidR="006F7D84" w:rsidRPr="007C2646" w:rsidRDefault="006F7D84" w:rsidP="004E7C12">
      <w:pPr>
        <w:pStyle w:val="KeinLeerraum"/>
        <w:ind w:left="792"/>
        <w:rPr>
          <w:rFonts w:cs="Arial"/>
          <w:lang w:eastAsia="de-DE"/>
        </w:rPr>
      </w:pPr>
      <w:r w:rsidRPr="007C2646">
        <w:rPr>
          <w:rFonts w:cs="Arial"/>
        </w:rPr>
        <w:t>Durch organisatorische und programmierte Kontrollen ist eine richtige und vollständige Dateneingabe, -verarbeitung und –ausgabe sicherzustellen. Berichtigungen von Fehlern sind zu dokumentieren. Die Betroffenen haben im Rahmen ihrer Zuständigkeit der Sorgfaltspflicht nachzukommen.</w:t>
      </w:r>
    </w:p>
    <w:p w:rsidR="0066033E" w:rsidRPr="007C2646" w:rsidRDefault="0066033E" w:rsidP="0066033E">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23" w:name="_Toc203408560"/>
      <w:r w:rsidRPr="007C2646">
        <w:rPr>
          <w:rFonts w:ascii="Arial" w:eastAsia="Times New Roman" w:hAnsi="Arial" w:cs="Arial"/>
          <w:color w:val="000000" w:themeColor="text1"/>
          <w:lang w:eastAsia="de-DE"/>
        </w:rPr>
        <w:t>Verantwortlichkeit</w:t>
      </w:r>
      <w:r w:rsidR="009C134A" w:rsidRPr="007C2646">
        <w:rPr>
          <w:rFonts w:ascii="Arial" w:eastAsia="Times New Roman" w:hAnsi="Arial" w:cs="Arial"/>
          <w:color w:val="000000" w:themeColor="text1"/>
          <w:lang w:eastAsia="de-DE"/>
        </w:rPr>
        <w:t>en</w:t>
      </w:r>
      <w:bookmarkEnd w:id="23"/>
    </w:p>
    <w:p w:rsidR="0058279B" w:rsidRDefault="0058279B" w:rsidP="009C134A">
      <w:pPr>
        <w:pStyle w:val="KeinLeerraum"/>
        <w:ind w:left="792"/>
        <w:rPr>
          <w:rFonts w:cs="Arial"/>
          <w:color w:val="C00000"/>
          <w:lang w:eastAsia="de-DE"/>
        </w:rPr>
      </w:pPr>
      <w:r w:rsidRPr="0058279B">
        <w:rPr>
          <w:rFonts w:cs="Arial"/>
          <w:color w:val="C00000"/>
          <w:lang w:eastAsia="de-DE"/>
        </w:rPr>
        <w:t>2.7 die Abgrenzung der Verantwortlichkeit für die Verwaltung von Informationssystemen und automatisierten Verfahren von der für die fachliche Sachbearbeitung und die Erledigung der Aufgaben der Finanzbuchhaltung,</w:t>
      </w:r>
    </w:p>
    <w:p w:rsidR="0058279B" w:rsidRDefault="0058279B" w:rsidP="009C134A">
      <w:pPr>
        <w:pStyle w:val="KeinLeerraum"/>
        <w:ind w:left="792"/>
        <w:rPr>
          <w:rFonts w:cs="Arial"/>
          <w:color w:val="C00000"/>
          <w:lang w:eastAsia="de-DE"/>
        </w:rPr>
      </w:pPr>
    </w:p>
    <w:p w:rsidR="00AD1CCA" w:rsidRPr="00AD1CCA" w:rsidRDefault="00AD1CCA" w:rsidP="009C134A">
      <w:pPr>
        <w:pStyle w:val="KeinLeerraum"/>
        <w:ind w:left="792"/>
        <w:rPr>
          <w:rFonts w:cs="Arial"/>
          <w:color w:val="385623" w:themeColor="accent6" w:themeShade="80"/>
          <w:lang w:eastAsia="de-DE"/>
        </w:rPr>
      </w:pPr>
      <w:r w:rsidRPr="001B5770">
        <w:rPr>
          <w:rFonts w:cs="Arial"/>
          <w:color w:val="00B050"/>
          <w:lang w:eastAsia="de-DE"/>
        </w:rPr>
        <w:t>Unter Beachtung der Grundsätze zur ordnungsmäßigen Führung und Aufbewahrung von Büchern, Aufzeichnungen und Unterlagen in elektronischer Form sowie zum Datenzugriff (GoBD) ist bei der Speicherung der Bücher, Belege und sonst erforderlichen Aufzeichnungen sicherzustellen, dass diese bis zum Ablauf der Aufbewahrungsfrist jederzeit innerhalb angemessener Frist verfügbar und maschinell auswertbar gemacht werden können.</w:t>
      </w:r>
      <w:r w:rsidR="005645CE" w:rsidRPr="001B5770">
        <w:rPr>
          <w:rFonts w:cs="Arial"/>
          <w:color w:val="00B050"/>
          <w:lang w:eastAsia="de-DE"/>
        </w:rPr>
        <w:t xml:space="preserve"> </w:t>
      </w:r>
      <w:r w:rsidR="005645CE" w:rsidRPr="00CE18F0">
        <w:rPr>
          <w:rFonts w:cs="Arial"/>
          <w:i/>
          <w:color w:val="00B0F0"/>
          <w:lang w:eastAsia="de-DE"/>
        </w:rPr>
        <w:t>Anmerkung:</w:t>
      </w:r>
      <w:r w:rsidR="005645CE" w:rsidRPr="00CE18F0">
        <w:rPr>
          <w:color w:val="00B0F0"/>
        </w:rPr>
        <w:t xml:space="preserve"> </w:t>
      </w:r>
      <w:r w:rsidR="005645CE" w:rsidRPr="00CE18F0">
        <w:rPr>
          <w:rFonts w:cs="Arial"/>
          <w:i/>
          <w:color w:val="00B0F0"/>
          <w:lang w:eastAsia="de-DE"/>
        </w:rPr>
        <w:t xml:space="preserve">Diese Erläuterung würden wir eher bei Punkt 2.6 sehen. An dieser Stelle würden wir folgende Formulierung vorschlagen (aus Punkt 2.4): </w:t>
      </w:r>
    </w:p>
    <w:p w:rsidR="00AD1CCA" w:rsidRDefault="00AD1CCA" w:rsidP="009C134A">
      <w:pPr>
        <w:pStyle w:val="KeinLeerraum"/>
        <w:ind w:left="792"/>
        <w:rPr>
          <w:rFonts w:cs="Arial"/>
          <w:color w:val="002060"/>
          <w:lang w:eastAsia="de-DE"/>
        </w:rPr>
      </w:pPr>
    </w:p>
    <w:p w:rsidR="00CC3B34" w:rsidRPr="005645CE" w:rsidRDefault="00CC3B34" w:rsidP="009C134A">
      <w:pPr>
        <w:pStyle w:val="KeinLeerraum"/>
        <w:ind w:left="792"/>
        <w:rPr>
          <w:rFonts w:cs="Arial"/>
          <w:color w:val="000000" w:themeColor="text1"/>
          <w:lang w:eastAsia="de-DE"/>
        </w:rPr>
      </w:pPr>
      <w:r w:rsidRPr="005645CE">
        <w:rPr>
          <w:rFonts w:cs="Arial"/>
          <w:color w:val="000000" w:themeColor="text1"/>
          <w:lang w:eastAsia="de-DE"/>
        </w:rPr>
        <w:t>Es sind die organisatorischen Regelungen zur Benutzerverwaltung zu beachten. Eine Abgrenzung von Administration, System- oder Anwendungsprogrammierung und der fachlichen Sachbearbeitung sowie der Finanzbuchhaltung ist zu gewährleisten.</w:t>
      </w:r>
    </w:p>
    <w:p w:rsidR="0066033E" w:rsidRPr="007C2646" w:rsidRDefault="0066033E" w:rsidP="0066033E">
      <w:pPr>
        <w:pStyle w:val="KeinLeerraum"/>
        <w:ind w:left="444" w:firstLine="348"/>
        <w:rPr>
          <w:rFonts w:cs="Arial"/>
          <w:lang w:eastAsia="de-DE"/>
        </w:rPr>
      </w:pPr>
    </w:p>
    <w:p w:rsidR="00F72F3D" w:rsidRPr="007C2646" w:rsidRDefault="00F72F3D" w:rsidP="00F72F3D">
      <w:pPr>
        <w:pStyle w:val="KeinLeerraum"/>
        <w:ind w:left="792"/>
        <w:rPr>
          <w:rFonts w:cs="Arial"/>
          <w:lang w:eastAsia="de-DE"/>
        </w:rPr>
      </w:pPr>
      <w:r w:rsidRPr="007C2646">
        <w:rPr>
          <w:rFonts w:cs="Arial"/>
          <w:lang w:eastAsia="de-DE"/>
        </w:rPr>
        <w:t>Die Beantragung von neuen Benutzerzugängen erfolgt im ersten Schritt durch die IT-Abteilung. Dort wird ein Benutzer bei der ekom21 beantragt und die Zugangsrechte für das Finanz-</w:t>
      </w:r>
      <w:r w:rsidRPr="007C2646">
        <w:rPr>
          <w:rFonts w:cs="Arial"/>
          <w:lang w:eastAsia="de-DE"/>
        </w:rPr>
        <w:lastRenderedPageBreak/>
        <w:t>IT-Verfahren Infoma und/oder den Rechnungsworkflow werden erteilt. Im zweiten Schritt erfolgt die Lizensierung und konkrete Zuordnung der jeweils erforderlichen einzelnen Berechtigungen innerhalb des Verfahrens durch den Leiter der Finanzabteilung.</w:t>
      </w:r>
    </w:p>
    <w:p w:rsidR="00F72F3D" w:rsidRPr="007C2646" w:rsidRDefault="00F72F3D" w:rsidP="00F72F3D">
      <w:pPr>
        <w:pStyle w:val="KeinLeerraum"/>
        <w:ind w:left="792"/>
        <w:rPr>
          <w:rFonts w:cs="Arial"/>
          <w:lang w:eastAsia="de-DE"/>
        </w:rPr>
      </w:pPr>
    </w:p>
    <w:p w:rsidR="0066033E" w:rsidRPr="007C2646" w:rsidRDefault="00F72F3D" w:rsidP="00F72F3D">
      <w:pPr>
        <w:pStyle w:val="KeinLeerraum"/>
        <w:ind w:left="792"/>
        <w:rPr>
          <w:rFonts w:cs="Arial"/>
          <w:lang w:eastAsia="de-DE"/>
        </w:rPr>
      </w:pPr>
      <w:r w:rsidRPr="007C2646">
        <w:rPr>
          <w:rFonts w:cs="Arial"/>
          <w:lang w:eastAsia="de-DE"/>
        </w:rPr>
        <w:t>Die Systemadministration erfolgt durch den Leiter der Finanzabteilung und eine Vertretung innerhalb der Finanzabteilung. Die System- und Anwendungsprogrammierung erfolgt durch die ekom21 bzw. Infoma und liegt somit außerhalb der Gemeinde. Die fachliche Sachbearbeitung erfolgt dezentral durch die Mitarbeiter der entsprechenden Fachabteilungen unter buchhalterischer Aufsicht durch die Finanzabteilung. Die Mitarbeiter der Kasse haben keine administrativen Berechtigungen im System.</w:t>
      </w:r>
    </w:p>
    <w:p w:rsidR="00D7307D" w:rsidRPr="007C2646" w:rsidRDefault="00D7307D" w:rsidP="0066033E">
      <w:pPr>
        <w:pStyle w:val="Listenabsatz"/>
        <w:spacing w:after="240"/>
        <w:ind w:left="792"/>
        <w:jc w:val="both"/>
        <w:rPr>
          <w:rFonts w:eastAsia="Times New Roman" w:cs="Arial"/>
          <w:color w:val="000000" w:themeColor="text1"/>
          <w:lang w:eastAsia="de-DE"/>
        </w:rPr>
      </w:pPr>
    </w:p>
    <w:p w:rsidR="009C134A" w:rsidRPr="007C2646" w:rsidRDefault="002306CE" w:rsidP="009C134A">
      <w:pPr>
        <w:pStyle w:val="berschrift1"/>
        <w:numPr>
          <w:ilvl w:val="0"/>
          <w:numId w:val="3"/>
        </w:numPr>
        <w:spacing w:after="240"/>
        <w:rPr>
          <w:rFonts w:ascii="Arial" w:eastAsia="Times New Roman" w:hAnsi="Arial" w:cs="Arial"/>
          <w:color w:val="000000" w:themeColor="text1"/>
          <w:lang w:eastAsia="de-DE"/>
        </w:rPr>
      </w:pPr>
      <w:bookmarkStart w:id="24" w:name="_Toc203408561"/>
      <w:r w:rsidRPr="007C2646">
        <w:rPr>
          <w:rFonts w:ascii="Arial" w:eastAsia="Times New Roman" w:hAnsi="Arial" w:cs="Arial"/>
          <w:color w:val="000000" w:themeColor="text1"/>
          <w:lang w:eastAsia="de-DE"/>
        </w:rPr>
        <w:t xml:space="preserve">Abwicklung </w:t>
      </w:r>
      <w:r w:rsidR="00673BBC" w:rsidRPr="007C2646">
        <w:rPr>
          <w:rFonts w:ascii="Arial" w:eastAsia="Times New Roman" w:hAnsi="Arial" w:cs="Arial"/>
          <w:color w:val="000000" w:themeColor="text1"/>
          <w:lang w:eastAsia="de-DE"/>
        </w:rPr>
        <w:t xml:space="preserve">des Zahlungsverkehrs, </w:t>
      </w:r>
      <w:r w:rsidRPr="007C2646">
        <w:rPr>
          <w:rFonts w:ascii="Arial" w:eastAsia="Times New Roman" w:hAnsi="Arial" w:cs="Arial"/>
          <w:color w:val="000000" w:themeColor="text1"/>
          <w:lang w:eastAsia="de-DE"/>
        </w:rPr>
        <w:t>Verwaltung der Zahlungsmittel</w:t>
      </w:r>
      <w:bookmarkEnd w:id="24"/>
    </w:p>
    <w:p w:rsidR="0058279B" w:rsidRPr="0058279B" w:rsidRDefault="0058279B" w:rsidP="009C134A">
      <w:pPr>
        <w:pStyle w:val="KeinLeerraum"/>
        <w:ind w:left="360"/>
        <w:rPr>
          <w:rFonts w:cs="Arial"/>
          <w:color w:val="C00000"/>
          <w:lang w:eastAsia="de-DE"/>
        </w:rPr>
      </w:pPr>
      <w:r w:rsidRPr="0058279B">
        <w:rPr>
          <w:rFonts w:cs="Arial"/>
          <w:color w:val="C00000"/>
          <w:lang w:eastAsia="de-DE"/>
        </w:rPr>
        <w:t>3. die Abwicklung des Zahlungsverkehrs und die Verwaltung der Zahlungsmittel mit Festlegungen über</w:t>
      </w:r>
      <w:r>
        <w:rPr>
          <w:rFonts w:cs="Arial"/>
          <w:color w:val="C00000"/>
          <w:lang w:eastAsia="de-DE"/>
        </w:rPr>
        <w:t>…</w:t>
      </w:r>
    </w:p>
    <w:p w:rsidR="0058279B" w:rsidRDefault="0058279B" w:rsidP="009C134A">
      <w:pPr>
        <w:pStyle w:val="KeinLeerraum"/>
        <w:ind w:left="360"/>
        <w:rPr>
          <w:rFonts w:cs="Arial"/>
          <w:color w:val="002060"/>
        </w:rPr>
      </w:pPr>
    </w:p>
    <w:p w:rsidR="009C134A" w:rsidRPr="00CE18F0" w:rsidRDefault="009C134A" w:rsidP="009C134A">
      <w:pPr>
        <w:pStyle w:val="KeinLeerraum"/>
        <w:ind w:left="360"/>
        <w:rPr>
          <w:rFonts w:cs="Arial"/>
          <w:color w:val="00B0F0"/>
        </w:rPr>
      </w:pPr>
      <w:r w:rsidRPr="00CE18F0">
        <w:rPr>
          <w:rFonts w:cs="Arial"/>
          <w:color w:val="00B0F0"/>
        </w:rPr>
        <w:t>Hier ggf. allgemeine Erläuterung</w:t>
      </w:r>
    </w:p>
    <w:p w:rsidR="009C134A" w:rsidRPr="007C2646" w:rsidRDefault="009C134A" w:rsidP="009C134A">
      <w:pPr>
        <w:pStyle w:val="KeinLeerraum"/>
        <w:rPr>
          <w:rFonts w:cs="Arial"/>
        </w:rPr>
      </w:pPr>
    </w:p>
    <w:p w:rsidR="009C134A" w:rsidRPr="007C2646" w:rsidRDefault="009C134A" w:rsidP="009C134A">
      <w:pPr>
        <w:pStyle w:val="Listenabsatz"/>
        <w:ind w:left="360"/>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25" w:name="_Toc203408562"/>
      <w:r w:rsidRPr="007C2646">
        <w:rPr>
          <w:rFonts w:ascii="Arial" w:eastAsia="Times New Roman" w:hAnsi="Arial" w:cs="Arial"/>
          <w:color w:val="000000" w:themeColor="text1"/>
          <w:lang w:eastAsia="de-DE"/>
        </w:rPr>
        <w:t>Einrichtung und Verwaltung von Bankkonten</w:t>
      </w:r>
      <w:bookmarkEnd w:id="25"/>
    </w:p>
    <w:p w:rsidR="0058279B" w:rsidRPr="0058279B" w:rsidRDefault="0058279B" w:rsidP="00CC3B34">
      <w:pPr>
        <w:pStyle w:val="KeinLeerraum"/>
        <w:ind w:left="792"/>
        <w:rPr>
          <w:rFonts w:cs="Arial"/>
          <w:color w:val="C00000"/>
          <w:lang w:eastAsia="de-DE"/>
        </w:rPr>
      </w:pPr>
      <w:r w:rsidRPr="0058279B">
        <w:rPr>
          <w:rFonts w:cs="Arial"/>
          <w:color w:val="C00000"/>
          <w:lang w:eastAsia="de-DE"/>
        </w:rPr>
        <w:t>3.1 Einrichtung und Verwaltung von Bankkonten,</w:t>
      </w:r>
    </w:p>
    <w:p w:rsidR="0058279B" w:rsidRDefault="0058279B" w:rsidP="00CC3B34">
      <w:pPr>
        <w:pStyle w:val="KeinLeerraum"/>
        <w:ind w:left="792"/>
        <w:rPr>
          <w:rFonts w:cs="Arial"/>
          <w:color w:val="00206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Über die Einrichtung von Bankkonten entscheidet der Bürgermeister in Abstimmung mit der Kassenleitung.</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 xml:space="preserve">Die Bankkonten sind im Tagesabschluss darzustellen. </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Die Guthaben auf den für den Zahlungsverkehr eingerichteten Bankkonten sind auf den für Zahlungen notwendigen Umfang zu beschränken. Vorübergehend nicht benötigte Kassenmittel sind so anzulegen, dass sie bei Bedarf verfügbar sind und unter Berücksichtigung des Wirtschaftlichkeitsprinzips einen angemessenen Ertrag erzielen. Hierbei sind die Regelungen des § 92 Abs. 2 HGO und § 108 Abs. 2 HGO zu beachten.</w:t>
      </w:r>
    </w:p>
    <w:p w:rsidR="005645CE" w:rsidRDefault="005645CE" w:rsidP="005645CE">
      <w:pPr>
        <w:pStyle w:val="KeinLeerraum"/>
        <w:ind w:left="792"/>
        <w:rPr>
          <w:rFonts w:cs="Arial"/>
          <w:color w:val="002060"/>
          <w:lang w:eastAsia="de-DE"/>
        </w:rPr>
      </w:pPr>
    </w:p>
    <w:p w:rsidR="00004B61" w:rsidRPr="00CE18F0" w:rsidRDefault="00004B61" w:rsidP="005645CE">
      <w:pPr>
        <w:pStyle w:val="KeinLeerraum"/>
        <w:ind w:left="792"/>
        <w:rPr>
          <w:rFonts w:cs="Arial"/>
          <w:color w:val="00B0F0"/>
          <w:lang w:eastAsia="de-DE"/>
        </w:rPr>
      </w:pPr>
      <w:r w:rsidRPr="00CE18F0">
        <w:rPr>
          <w:rFonts w:cs="Arial"/>
          <w:color w:val="00B0F0"/>
          <w:lang w:eastAsia="de-DE"/>
        </w:rPr>
        <w:t>Hier das Verfahren im Hause erläutern, wer über die Einrichtung der Bankkonten entscheidet und wie diese verwaltet werden.</w:t>
      </w:r>
    </w:p>
    <w:p w:rsidR="00004B61" w:rsidRPr="007C2646" w:rsidRDefault="00004B61" w:rsidP="00CC3B34">
      <w:pPr>
        <w:pStyle w:val="KeinLeerraum"/>
        <w:ind w:left="792"/>
        <w:rPr>
          <w:rFonts w:cs="Arial"/>
          <w:lang w:eastAsia="de-DE"/>
        </w:rPr>
      </w:pPr>
    </w:p>
    <w:p w:rsidR="00CC3B34" w:rsidRPr="007C2646" w:rsidRDefault="00CC3B34" w:rsidP="00CC3B34">
      <w:pPr>
        <w:pStyle w:val="KeinLeerraum"/>
        <w:ind w:left="792"/>
        <w:rPr>
          <w:rFonts w:cs="Arial"/>
          <w:lang w:eastAsia="de-DE"/>
        </w:rPr>
      </w:pPr>
      <w:r w:rsidRPr="007C2646">
        <w:rPr>
          <w:rFonts w:cs="Arial"/>
          <w:lang w:eastAsia="de-DE"/>
        </w:rPr>
        <w:t>Über die Einrichtung von Bankkonten entscheidet der Bürgermeister in Abstimmung mit der Kassenleitung.</w:t>
      </w:r>
      <w:r w:rsidR="009152EB" w:rsidRPr="007C2646">
        <w:rPr>
          <w:rFonts w:cs="Arial"/>
          <w:lang w:eastAsia="de-DE"/>
        </w:rPr>
        <w:t xml:space="preserve"> Die Bankkonten sind unter der Bezeichnung „Gemeindekasse Musterhausen“ oder „Gemeindevorstand der Gemeinde Musterhausen“ zu führen.</w:t>
      </w:r>
    </w:p>
    <w:p w:rsidR="00CC3B34" w:rsidRPr="007C2646" w:rsidRDefault="00CC3B34" w:rsidP="00CC3B34">
      <w:pPr>
        <w:pStyle w:val="KeinLeerraum"/>
        <w:ind w:left="792"/>
        <w:rPr>
          <w:rFonts w:cs="Arial"/>
          <w:lang w:eastAsia="de-DE"/>
        </w:rPr>
      </w:pPr>
    </w:p>
    <w:p w:rsidR="00CC3B34" w:rsidRPr="007C2646" w:rsidRDefault="00CC3B34" w:rsidP="00CC3B34">
      <w:pPr>
        <w:pStyle w:val="KeinLeerraum"/>
        <w:ind w:left="792"/>
        <w:rPr>
          <w:rFonts w:cs="Arial"/>
          <w:lang w:eastAsia="de-DE"/>
        </w:rPr>
      </w:pPr>
      <w:r w:rsidRPr="007C2646">
        <w:rPr>
          <w:rFonts w:cs="Arial"/>
          <w:lang w:eastAsia="de-DE"/>
        </w:rPr>
        <w:t xml:space="preserve">Die Bankkonten </w:t>
      </w:r>
      <w:r w:rsidR="00004B61" w:rsidRPr="007C2646">
        <w:rPr>
          <w:rFonts w:cs="Arial"/>
          <w:lang w:eastAsia="de-DE"/>
        </w:rPr>
        <w:t xml:space="preserve">der Gemeinde werden ausschließlich von der Gemeindekasse verwaltet und </w:t>
      </w:r>
      <w:r w:rsidRPr="007C2646">
        <w:rPr>
          <w:rFonts w:cs="Arial"/>
          <w:lang w:eastAsia="de-DE"/>
        </w:rPr>
        <w:t xml:space="preserve">sind im Tagesabschluss darzustellen. </w:t>
      </w:r>
    </w:p>
    <w:p w:rsidR="00CC3B34" w:rsidRPr="007C2646" w:rsidRDefault="00CC3B34" w:rsidP="00CC3B34">
      <w:pPr>
        <w:pStyle w:val="KeinLeerraum"/>
        <w:ind w:left="792"/>
        <w:rPr>
          <w:rFonts w:cs="Arial"/>
          <w:lang w:eastAsia="de-DE"/>
        </w:rPr>
      </w:pPr>
    </w:p>
    <w:p w:rsidR="00004B61" w:rsidRPr="007C2646" w:rsidRDefault="00CC3B34" w:rsidP="00CC3B34">
      <w:pPr>
        <w:pStyle w:val="KeinLeerraum"/>
        <w:ind w:left="792"/>
        <w:rPr>
          <w:rFonts w:cs="Arial"/>
          <w:lang w:eastAsia="de-DE"/>
        </w:rPr>
      </w:pPr>
      <w:r w:rsidRPr="007C2646">
        <w:rPr>
          <w:rFonts w:cs="Arial"/>
          <w:lang w:eastAsia="de-DE"/>
        </w:rPr>
        <w:t xml:space="preserve">Die Guthaben auf den für den Zahlungsverkehr eingerichteten Bankkonten sind auf den für Zahlungen notwendigen Umfang zu beschränken. Vorübergehend nicht benötigte Kassenmittel sind so anzulegen, dass sie bei Bedarf verfügbar sind und unter Berücksichtigung des Wirtschaftlichkeitsprinzips einen angemessenen Ertrag erzielen. </w:t>
      </w:r>
    </w:p>
    <w:p w:rsidR="00004B61" w:rsidRPr="007C2646" w:rsidRDefault="00004B61" w:rsidP="00CC3B34">
      <w:pPr>
        <w:pStyle w:val="KeinLeerraum"/>
        <w:ind w:left="792"/>
        <w:rPr>
          <w:rFonts w:cs="Arial"/>
          <w:lang w:eastAsia="de-DE"/>
        </w:rPr>
      </w:pPr>
    </w:p>
    <w:p w:rsidR="0066033E" w:rsidRPr="007C2646" w:rsidRDefault="00CC3B34" w:rsidP="00CC3B34">
      <w:pPr>
        <w:pStyle w:val="KeinLeerraum"/>
        <w:ind w:left="792"/>
        <w:rPr>
          <w:rFonts w:cs="Arial"/>
          <w:lang w:eastAsia="de-DE"/>
        </w:rPr>
      </w:pPr>
      <w:r w:rsidRPr="007C2646">
        <w:rPr>
          <w:rFonts w:cs="Arial"/>
          <w:lang w:eastAsia="de-DE"/>
        </w:rPr>
        <w:t xml:space="preserve">Hierbei sind die Regelungen des § 92 Abs. 2 HGO und § 108 Abs. 2 HGO </w:t>
      </w:r>
      <w:r w:rsidR="00004B61" w:rsidRPr="007C2646">
        <w:rPr>
          <w:rFonts w:cs="Arial"/>
          <w:lang w:eastAsia="de-DE"/>
        </w:rPr>
        <w:t xml:space="preserve">sowie sie separate Anlagenrichtlinie der Gemeinde Musterhausen </w:t>
      </w:r>
      <w:r w:rsidRPr="007C2646">
        <w:rPr>
          <w:rFonts w:cs="Arial"/>
          <w:lang w:eastAsia="de-DE"/>
        </w:rPr>
        <w:t>zu beachten.</w:t>
      </w:r>
    </w:p>
    <w:p w:rsidR="001F15C8" w:rsidRPr="007C2646" w:rsidRDefault="001F15C8" w:rsidP="00CC3B34">
      <w:pPr>
        <w:pStyle w:val="KeinLeerraum"/>
        <w:ind w:left="792"/>
        <w:rPr>
          <w:rFonts w:cs="Arial"/>
          <w:lang w:eastAsia="de-DE"/>
        </w:rPr>
      </w:pPr>
    </w:p>
    <w:p w:rsidR="001F15C8" w:rsidRPr="007C2646" w:rsidRDefault="001F15C8" w:rsidP="001F15C8">
      <w:pPr>
        <w:pStyle w:val="KeinLeerraum"/>
        <w:ind w:left="792"/>
        <w:rPr>
          <w:rFonts w:cs="Arial"/>
        </w:rPr>
      </w:pPr>
      <w:r w:rsidRPr="007C2646">
        <w:rPr>
          <w:rFonts w:cs="Arial"/>
        </w:rPr>
        <w:t>Für die Anlage von Geldern oder deren Rückzahlung ist die Kassenleitung oder deren Stellvertretung verantwortlich, sofern die Vertragslaufzeit unter sechs Monaten bleibt. Bei längeren Vertragslaufzeiten entscheidet der Leiter der Finanzabteilung.</w:t>
      </w:r>
    </w:p>
    <w:p w:rsidR="00CC3B34" w:rsidRPr="007C2646" w:rsidRDefault="00CC3B34" w:rsidP="00004B61">
      <w:pPr>
        <w:pStyle w:val="KeinLeerraum"/>
        <w:rPr>
          <w:rFonts w:cs="Arial"/>
          <w:lang w:eastAsia="de-DE"/>
        </w:rPr>
      </w:pPr>
    </w:p>
    <w:p w:rsidR="0066033E" w:rsidRPr="007C2646" w:rsidRDefault="0066033E" w:rsidP="0066033E">
      <w:pPr>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26" w:name="_Toc203408563"/>
      <w:r w:rsidRPr="007C2646">
        <w:rPr>
          <w:rFonts w:ascii="Arial" w:eastAsia="Times New Roman" w:hAnsi="Arial" w:cs="Arial"/>
          <w:color w:val="000000" w:themeColor="text1"/>
          <w:lang w:eastAsia="de-DE"/>
        </w:rPr>
        <w:lastRenderedPageBreak/>
        <w:t>Unterschriften, elektronische Signaturen oder Authentisierungsverfahren</w:t>
      </w:r>
      <w:bookmarkEnd w:id="26"/>
    </w:p>
    <w:p w:rsidR="0066033E" w:rsidRDefault="0058279B" w:rsidP="0058279B">
      <w:pPr>
        <w:pStyle w:val="KeinLeerraum"/>
        <w:ind w:left="792"/>
        <w:rPr>
          <w:rFonts w:cs="Arial"/>
          <w:color w:val="C00000"/>
          <w:lang w:eastAsia="de-DE"/>
        </w:rPr>
      </w:pPr>
      <w:r w:rsidRPr="0058279B">
        <w:rPr>
          <w:rFonts w:cs="Arial"/>
          <w:color w:val="C00000"/>
          <w:lang w:eastAsia="de-DE"/>
        </w:rPr>
        <w:t>3.2 Unterschriften, elektronische Signaturen oder Authentisierungsverfahren für Bedienstete</w:t>
      </w:r>
      <w:r w:rsidRPr="0058279B">
        <w:rPr>
          <w:rFonts w:cs="Arial"/>
          <w:color w:val="002060"/>
          <w:lang w:eastAsia="de-DE"/>
        </w:rPr>
        <w:t xml:space="preserve"> </w:t>
      </w:r>
      <w:r w:rsidRPr="0058279B">
        <w:rPr>
          <w:rFonts w:cs="Arial"/>
          <w:color w:val="C00000"/>
          <w:lang w:eastAsia="de-DE"/>
        </w:rPr>
        <w:t>im Online-Zahlungsverkehr,</w:t>
      </w:r>
    </w:p>
    <w:p w:rsidR="0058279B" w:rsidRPr="0058279B" w:rsidRDefault="0058279B" w:rsidP="0058279B">
      <w:pPr>
        <w:pStyle w:val="KeinLeerraum"/>
        <w:ind w:left="792"/>
        <w:rPr>
          <w:rFonts w:cs="Arial"/>
          <w:color w:val="C0000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Der Bürgermeister ermächtigt im Rahmen seiner Organisationshoheit die Kassenmitarbeiter, welche zu Auszahlungen berechtigt sind.</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 xml:space="preserve">(bei mehr als einem Mitarbeitenden in der Kasse) Überweisungsaufträge, Abbuchungsaufträge und –vollmachten, Schecks und ähnliche Dokumente des Zahlungsverkehrs sind von zwei auszahlungsberechtigten Personen zu unterzeichnen. </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Beim Einsatz automatisierter Verfahren können Unterschriften in Form einer fortgeschrittenen elektronischen Signatur oder eines Authentisierungsverfahrens über einen Workflow geleistet werden. Elektronische Signaturen müssen mindestens während der Dauer der Aufbewahrungsfristen nachprüfbar sein.</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Der Einsatz von E-Payment-Lösungen ist wirtschaftlich und unter Einhaltung der gesetzlichen Sicherheitsstandards zu organisieren.</w:t>
      </w:r>
    </w:p>
    <w:p w:rsidR="005645CE" w:rsidRPr="001B5770" w:rsidRDefault="005645CE" w:rsidP="005645CE">
      <w:pPr>
        <w:pStyle w:val="KeinLeerraum"/>
        <w:ind w:left="792"/>
        <w:rPr>
          <w:rFonts w:cs="Arial"/>
          <w:color w:val="00B050"/>
          <w:lang w:eastAsia="de-DE"/>
        </w:rPr>
      </w:pPr>
    </w:p>
    <w:p w:rsidR="005645CE" w:rsidRPr="001B5770" w:rsidRDefault="005645CE" w:rsidP="005645CE">
      <w:pPr>
        <w:pStyle w:val="KeinLeerraum"/>
        <w:ind w:left="792"/>
        <w:rPr>
          <w:rFonts w:cs="Arial"/>
          <w:color w:val="00B050"/>
          <w:lang w:eastAsia="de-DE"/>
        </w:rPr>
      </w:pPr>
      <w:r w:rsidRPr="001B5770">
        <w:rPr>
          <w:rFonts w:cs="Arial"/>
          <w:color w:val="00B050"/>
          <w:lang w:eastAsia="de-DE"/>
        </w:rPr>
        <w:t>Die Kassenleitung hat entsprechende Regelungen zu treffen.</w:t>
      </w:r>
    </w:p>
    <w:p w:rsidR="005645CE" w:rsidRDefault="005645CE" w:rsidP="005645CE">
      <w:pPr>
        <w:pStyle w:val="KeinLeerraum"/>
        <w:ind w:left="792"/>
        <w:rPr>
          <w:rFonts w:cs="Arial"/>
          <w:lang w:eastAsia="de-DE"/>
        </w:rPr>
      </w:pPr>
    </w:p>
    <w:p w:rsidR="0068445A" w:rsidRPr="007C2646" w:rsidRDefault="0068445A" w:rsidP="005645CE">
      <w:pPr>
        <w:pStyle w:val="KeinLeerraum"/>
        <w:ind w:left="792"/>
        <w:rPr>
          <w:rFonts w:cs="Arial"/>
          <w:lang w:eastAsia="de-DE"/>
        </w:rPr>
      </w:pPr>
      <w:r w:rsidRPr="007C2646">
        <w:rPr>
          <w:rFonts w:cs="Arial"/>
          <w:lang w:eastAsia="de-DE"/>
        </w:rPr>
        <w:t>Der Bürgermeister ermächtigt im Rahmen seiner Organisationshoheit die Kassenmitarbeiter, die zu Auszahlungen berechtigt sind und somit eine Verfügungsberechtigung für die Konten der Gemeindekasse erhalten.</w:t>
      </w:r>
    </w:p>
    <w:p w:rsidR="0068445A" w:rsidRPr="007C2646" w:rsidRDefault="0068445A" w:rsidP="0068445A">
      <w:pPr>
        <w:pStyle w:val="KeinLeerraum"/>
        <w:ind w:left="792"/>
        <w:rPr>
          <w:rFonts w:cs="Arial"/>
          <w:lang w:eastAsia="de-DE"/>
        </w:rPr>
      </w:pPr>
    </w:p>
    <w:p w:rsidR="0068445A" w:rsidRPr="00CE18F0" w:rsidRDefault="0068445A" w:rsidP="0068445A">
      <w:pPr>
        <w:pStyle w:val="KeinLeerraum"/>
        <w:ind w:left="792"/>
        <w:rPr>
          <w:rFonts w:cs="Arial"/>
          <w:color w:val="00B0F0"/>
        </w:rPr>
      </w:pPr>
      <w:r w:rsidRPr="007C2646">
        <w:rPr>
          <w:rFonts w:cs="Arial"/>
        </w:rPr>
        <w:t>Da die Gemeindekasse ständig mit mehr als einer Person besetzt ist, sind Aufträge im Zahlungsverkehr</w:t>
      </w:r>
      <w:r w:rsidR="00594EDD">
        <w:rPr>
          <w:rFonts w:cs="Arial"/>
        </w:rPr>
        <w:t xml:space="preserve"> analog der Vorgaben aus § 39 (4) GemHKVO</w:t>
      </w:r>
      <w:r w:rsidRPr="007C2646">
        <w:rPr>
          <w:rFonts w:cs="Arial"/>
        </w:rPr>
        <w:t xml:space="preserve"> immer von zwei Personen zu autorisieren. Daher ist die Verfügungsberechtigung für die Bankkonten auch auf eine gemeinschaftliche Verfügung zu beschränken. </w:t>
      </w:r>
      <w:r w:rsidRPr="00CE18F0">
        <w:rPr>
          <w:rFonts w:cs="Arial"/>
          <w:color w:val="00B0F0"/>
        </w:rPr>
        <w:t xml:space="preserve">(§ 39 (4): Aufträge im Zahlungsverkehr sind von zwei Personen zu unterzeichnen bzw.  elektronisch zu autorisieren, sofern die für die Abwicklung des Zahlungsverkehrs zuständige Stelle ständig mit mehr als einer Person besetzt ist.) </w:t>
      </w:r>
    </w:p>
    <w:p w:rsidR="0068445A" w:rsidRPr="007C2646" w:rsidRDefault="0068445A" w:rsidP="0068445A">
      <w:pPr>
        <w:pStyle w:val="KeinLeerraum"/>
        <w:ind w:left="792"/>
        <w:rPr>
          <w:rFonts w:cs="Arial"/>
        </w:rPr>
      </w:pPr>
    </w:p>
    <w:p w:rsidR="0068445A" w:rsidRPr="00CE18F0" w:rsidRDefault="0068445A" w:rsidP="0068445A">
      <w:pPr>
        <w:pStyle w:val="KeinLeerraum"/>
        <w:ind w:left="792"/>
        <w:rPr>
          <w:rFonts w:cs="Arial"/>
          <w:color w:val="00B0F0"/>
        </w:rPr>
      </w:pPr>
      <w:r w:rsidRPr="00CE18F0">
        <w:rPr>
          <w:rFonts w:cs="Arial"/>
          <w:color w:val="00B0F0"/>
        </w:rPr>
        <w:t xml:space="preserve">Alternativ: </w:t>
      </w:r>
    </w:p>
    <w:p w:rsidR="0068445A" w:rsidRPr="00CE18F0" w:rsidRDefault="0068445A" w:rsidP="0068445A">
      <w:pPr>
        <w:pStyle w:val="KeinLeerraum"/>
        <w:ind w:left="792"/>
        <w:rPr>
          <w:rFonts w:cs="Arial"/>
          <w:color w:val="00B0F0"/>
        </w:rPr>
      </w:pPr>
      <w:r w:rsidRPr="00CE18F0">
        <w:rPr>
          <w:rFonts w:cs="Arial"/>
          <w:color w:val="00B0F0"/>
        </w:rPr>
        <w:t xml:space="preserve">Da die Gemeindekasse überwiegend nur mit einer Person besetzt ist, sind Aufträge im Zahlungsverkehr </w:t>
      </w:r>
      <w:r w:rsidR="00594EDD">
        <w:rPr>
          <w:rFonts w:cs="Arial"/>
          <w:color w:val="00B0F0"/>
        </w:rPr>
        <w:t xml:space="preserve">abweichend von § 39 (4) GemHKVO </w:t>
      </w:r>
      <w:r w:rsidRPr="00CE18F0">
        <w:rPr>
          <w:rFonts w:cs="Arial"/>
          <w:color w:val="00B0F0"/>
        </w:rPr>
        <w:t>nur von einer Person zu autorisieren.</w:t>
      </w:r>
    </w:p>
    <w:p w:rsidR="0068445A" w:rsidRPr="007C2646" w:rsidRDefault="0068445A" w:rsidP="0068445A">
      <w:pPr>
        <w:pStyle w:val="KeinLeerraum"/>
        <w:rPr>
          <w:rFonts w:cs="Arial"/>
          <w:lang w:eastAsia="de-DE"/>
        </w:rPr>
      </w:pPr>
    </w:p>
    <w:p w:rsidR="0068445A" w:rsidRPr="007C2646" w:rsidRDefault="0068445A" w:rsidP="0068445A">
      <w:pPr>
        <w:pStyle w:val="KeinLeerraum"/>
        <w:ind w:left="792"/>
        <w:rPr>
          <w:rFonts w:cs="Arial"/>
          <w:lang w:eastAsia="de-DE"/>
        </w:rPr>
      </w:pPr>
      <w:r w:rsidRPr="007C2646">
        <w:rPr>
          <w:rFonts w:cs="Arial"/>
          <w:lang w:eastAsia="de-DE"/>
        </w:rPr>
        <w:t>Da für den Zahlungsverkehr das elektronische Verfahren SFirm genutzt wird, erfolgen die Authentisierungen dort in Form einer fortgeschrittenen elektronischen Signatur. Elektronische Signaturen müssen mindestens während der Dauer der Aufbewahrungsfristen nachprüfbar sein.</w:t>
      </w:r>
    </w:p>
    <w:p w:rsidR="0068445A" w:rsidRPr="007C2646" w:rsidRDefault="0068445A" w:rsidP="0068445A">
      <w:pPr>
        <w:pStyle w:val="KeinLeerraum"/>
        <w:ind w:left="792"/>
        <w:rPr>
          <w:rFonts w:cs="Arial"/>
          <w:lang w:eastAsia="de-DE"/>
        </w:rPr>
      </w:pPr>
    </w:p>
    <w:p w:rsidR="0068445A" w:rsidRPr="007C2646" w:rsidRDefault="0068445A" w:rsidP="0068445A">
      <w:pPr>
        <w:pStyle w:val="KeinLeerraum"/>
        <w:ind w:left="792"/>
        <w:rPr>
          <w:rFonts w:cs="Arial"/>
          <w:lang w:eastAsia="de-DE"/>
        </w:rPr>
      </w:pPr>
      <w:r w:rsidRPr="007C2646">
        <w:rPr>
          <w:rFonts w:cs="Arial"/>
          <w:lang w:eastAsia="de-DE"/>
        </w:rPr>
        <w:t>Der Einsatz von E-Payment-Lösungen ist wirtschaftlich und unter Einhaltung der gesetzlichen Sicherheitsstandards zu organisieren. Die Kassenleitung hat entsprechende Regelungen zu treffen.</w:t>
      </w:r>
    </w:p>
    <w:p w:rsidR="0068445A" w:rsidRPr="007C2646" w:rsidRDefault="0068445A" w:rsidP="0068445A">
      <w:pPr>
        <w:pStyle w:val="KeinLeerraum"/>
        <w:ind w:left="792"/>
        <w:rPr>
          <w:rFonts w:cs="Arial"/>
          <w:lang w:eastAsia="de-DE"/>
        </w:rPr>
      </w:pPr>
    </w:p>
    <w:p w:rsidR="0066033E" w:rsidRPr="007C2646" w:rsidRDefault="0066033E" w:rsidP="0066033E">
      <w:pPr>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27" w:name="_Toc203408564"/>
      <w:r w:rsidRPr="007C2646">
        <w:rPr>
          <w:rFonts w:ascii="Arial" w:eastAsia="Times New Roman" w:hAnsi="Arial" w:cs="Arial"/>
          <w:color w:val="000000" w:themeColor="text1"/>
          <w:lang w:eastAsia="de-DE"/>
        </w:rPr>
        <w:t>Umgang mit</w:t>
      </w:r>
      <w:r w:rsidR="002306CE" w:rsidRPr="007C2646">
        <w:rPr>
          <w:rFonts w:ascii="Arial" w:eastAsia="Times New Roman" w:hAnsi="Arial" w:cs="Arial"/>
          <w:color w:val="000000" w:themeColor="text1"/>
          <w:lang w:eastAsia="de-DE"/>
        </w:rPr>
        <w:t xml:space="preserve"> Zahlungsmitteln</w:t>
      </w:r>
      <w:r w:rsidR="006D4A37" w:rsidRPr="007C2646">
        <w:rPr>
          <w:rFonts w:ascii="Arial" w:eastAsia="Times New Roman" w:hAnsi="Arial" w:cs="Arial"/>
          <w:color w:val="000000" w:themeColor="text1"/>
          <w:lang w:eastAsia="de-DE"/>
        </w:rPr>
        <w:t>, Kassensicherheit</w:t>
      </w:r>
      <w:bookmarkEnd w:id="27"/>
      <w:r w:rsidR="002306CE" w:rsidRPr="007C2646">
        <w:rPr>
          <w:rFonts w:ascii="Arial" w:eastAsia="Times New Roman" w:hAnsi="Arial" w:cs="Arial"/>
          <w:color w:val="000000" w:themeColor="text1"/>
          <w:lang w:eastAsia="de-DE"/>
        </w:rPr>
        <w:t xml:space="preserve"> </w:t>
      </w:r>
    </w:p>
    <w:p w:rsidR="0058279B" w:rsidRPr="0058279B" w:rsidRDefault="0058279B" w:rsidP="00D15A3F">
      <w:pPr>
        <w:pStyle w:val="KeinLeerraum"/>
        <w:ind w:left="792"/>
        <w:rPr>
          <w:rFonts w:cs="Arial"/>
          <w:color w:val="C00000"/>
          <w:lang w:eastAsia="de-DE"/>
        </w:rPr>
      </w:pPr>
      <w:r w:rsidRPr="0058279B">
        <w:rPr>
          <w:rFonts w:cs="Arial"/>
          <w:color w:val="C00000"/>
          <w:lang w:eastAsia="de-DE"/>
        </w:rPr>
        <w:t>3.3 Aufbewahrung, Beförderung und Entgegennahme von Zahlungsmitteln durch Beschäftigte und Automaten sowie die Befugnis zur Erteilung von Quittungen für bare Ein- und Auszahlungen</w:t>
      </w:r>
    </w:p>
    <w:p w:rsidR="0058279B" w:rsidRDefault="0058279B" w:rsidP="00D15A3F">
      <w:pPr>
        <w:pStyle w:val="KeinLeerraum"/>
        <w:ind w:left="792"/>
        <w:rPr>
          <w:rFonts w:cs="Arial"/>
          <w:color w:val="002060"/>
          <w:lang w:eastAsia="de-DE"/>
        </w:rPr>
      </w:pPr>
    </w:p>
    <w:p w:rsidR="001F15C8" w:rsidRPr="001B5770" w:rsidRDefault="001F15C8" w:rsidP="00302C3D">
      <w:pPr>
        <w:pStyle w:val="KeinLeerraum"/>
        <w:numPr>
          <w:ilvl w:val="0"/>
          <w:numId w:val="36"/>
        </w:numPr>
        <w:rPr>
          <w:rFonts w:cs="Arial"/>
          <w:color w:val="00B050"/>
        </w:rPr>
      </w:pPr>
      <w:r w:rsidRPr="001B5770">
        <w:rPr>
          <w:rFonts w:cs="Arial"/>
          <w:color w:val="00B050"/>
        </w:rPr>
        <w:t>Aufbewahrung</w:t>
      </w:r>
      <w:r w:rsidRPr="001B5770">
        <w:rPr>
          <w:rFonts w:cs="Arial"/>
          <w:color w:val="00B050"/>
        </w:rPr>
        <w:br/>
        <w:t xml:space="preserve">Zahlungsmittel, die nicht für den laufenden Dienstbetrieb benötigt werden, sind in Kassenbehältern aufzubewahren, die ihrerseits unter Verschluss zu halten sind (Kassenschrank). </w:t>
      </w:r>
      <w:r w:rsidRPr="001B5770">
        <w:rPr>
          <w:rFonts w:cs="Arial"/>
          <w:color w:val="00B050"/>
        </w:rPr>
        <w:lastRenderedPageBreak/>
        <w:t>Private Zahlungsmittel dürfen nicht in den Kassenbehältern aufbewahrt werden. Der Barbestand ist so niedrig wie möglich zu halten und soll den versicherten Betrag nicht übersteigen.</w:t>
      </w:r>
    </w:p>
    <w:p w:rsidR="001F15C8" w:rsidRPr="001B5770" w:rsidRDefault="001F15C8" w:rsidP="00302C3D">
      <w:pPr>
        <w:pStyle w:val="KeinLeerraum"/>
        <w:numPr>
          <w:ilvl w:val="0"/>
          <w:numId w:val="36"/>
        </w:numPr>
        <w:rPr>
          <w:rFonts w:cs="Arial"/>
          <w:color w:val="00B050"/>
        </w:rPr>
      </w:pPr>
      <w:r w:rsidRPr="001B5770">
        <w:rPr>
          <w:rFonts w:cs="Arial"/>
          <w:color w:val="00B050"/>
        </w:rPr>
        <w:t>Kassenschränke</w:t>
      </w:r>
      <w:r w:rsidRPr="001B5770">
        <w:rPr>
          <w:rFonts w:cs="Arial"/>
          <w:color w:val="00B050"/>
        </w:rPr>
        <w:br/>
        <w:t xml:space="preserve">Kassenschränke sind außerhalb des Dienstbetriebes zu verschließen. </w:t>
      </w:r>
      <w:r w:rsidRPr="001B5770">
        <w:rPr>
          <w:rFonts w:cs="Arial"/>
          <w:color w:val="00B050"/>
        </w:rPr>
        <w:br/>
        <w:t>Eine Liste der Zugangsberechtigten ist zu führen. Ein Sicherheits- und Berechtigungskonzept ist von der Kassenleitung zu erstellen.</w:t>
      </w:r>
    </w:p>
    <w:p w:rsidR="001F15C8" w:rsidRPr="001B5770" w:rsidRDefault="001F15C8" w:rsidP="00302C3D">
      <w:pPr>
        <w:pStyle w:val="KeinLeerraum"/>
        <w:numPr>
          <w:ilvl w:val="0"/>
          <w:numId w:val="36"/>
        </w:numPr>
        <w:rPr>
          <w:rFonts w:cs="Arial"/>
          <w:color w:val="00B050"/>
        </w:rPr>
      </w:pPr>
      <w:bookmarkStart w:id="28" w:name="_Toc182552047"/>
      <w:r w:rsidRPr="001B5770">
        <w:rPr>
          <w:rFonts w:cs="Arial"/>
          <w:color w:val="00B050"/>
        </w:rPr>
        <w:t>Annahme und Aushändigung von Zahlungsmitteln</w:t>
      </w:r>
      <w:bookmarkEnd w:id="28"/>
      <w:r w:rsidRPr="001B5770">
        <w:rPr>
          <w:rFonts w:cs="Arial"/>
          <w:color w:val="00B050"/>
        </w:rPr>
        <w:tab/>
      </w:r>
      <w:r w:rsidRPr="001B5770">
        <w:rPr>
          <w:rFonts w:cs="Arial"/>
          <w:color w:val="00B050"/>
        </w:rPr>
        <w:br/>
        <w:t>Bargeld darf neben der Gemeindekasse nur von Nebenkassen, von Vollziehungsbeamten sowie vom Bürgermeister besonders ermächtigten Bediensteten angenommen werden. Form und Zeitpunkt der Ablieferung und Abrechnung regelt die Kassenleitung.</w:t>
      </w:r>
      <w:r w:rsidRPr="001B5770">
        <w:rPr>
          <w:rFonts w:cs="Arial"/>
          <w:color w:val="00B050"/>
        </w:rPr>
        <w:tab/>
      </w:r>
      <w:r w:rsidRPr="001B5770">
        <w:rPr>
          <w:rFonts w:cs="Arial"/>
          <w:color w:val="00B050"/>
        </w:rPr>
        <w:br/>
      </w:r>
      <w:r w:rsidRPr="001B5770">
        <w:rPr>
          <w:rFonts w:cs="Arial"/>
          <w:color w:val="00B050"/>
        </w:rPr>
        <w:br/>
        <w:t>Die Annahme von Zahlungsmitteln ist zu quittieren. Unterschriftsberechtigt sind die Kassenleitung sowie die zur Annahme von Zahlungsmitteln berechtigten Bediensteten. Ausgenommen hiervon sind Bareinzahlungen über Kassenautomaten.</w:t>
      </w:r>
      <w:r w:rsidRPr="001B5770">
        <w:rPr>
          <w:rFonts w:cs="Arial"/>
          <w:color w:val="00B050"/>
        </w:rPr>
        <w:br/>
      </w:r>
      <w:r w:rsidRPr="001B5770">
        <w:rPr>
          <w:rFonts w:cs="Arial"/>
          <w:color w:val="00B050"/>
        </w:rPr>
        <w:br/>
        <w:t>Quittungsblöcke sind block– und blattweise zu nummerieren, bei der Gemeindekasse unter Verschluss zu halten und nur gegen Quittung auszuhändigen.</w:t>
      </w:r>
      <w:r w:rsidRPr="001B5770">
        <w:rPr>
          <w:rFonts w:cs="Arial"/>
          <w:color w:val="00B050"/>
        </w:rPr>
        <w:br/>
      </w:r>
      <w:r w:rsidRPr="001B5770">
        <w:rPr>
          <w:rFonts w:cs="Arial"/>
          <w:color w:val="00B050"/>
        </w:rPr>
        <w:br/>
        <w:t xml:space="preserve">Barauszahlungen sowie Scheckauszahlungen sind grundsätzlich zu vermeiden und sollen nur in Notfällen erfolgen, insbesondere wenn die Empfängerin/der Empfänger über keine Bankverbindung verfügt oder der Lebensunterhalt nur durch eine sofortige Zahlung gesichert werden kann. Die Berechtigungen für Scheck- oder Barauszahlungen erteilt der Bürgermeister. </w:t>
      </w:r>
    </w:p>
    <w:p w:rsidR="001F15C8" w:rsidRPr="007C2646" w:rsidRDefault="001F15C8" w:rsidP="0066033E">
      <w:pPr>
        <w:pStyle w:val="KeinLeerraum"/>
        <w:ind w:left="444" w:firstLine="348"/>
        <w:rPr>
          <w:rFonts w:cs="Arial"/>
          <w:lang w:eastAsia="de-DE"/>
        </w:rPr>
      </w:pPr>
    </w:p>
    <w:p w:rsidR="006D4A37" w:rsidRPr="007C2646" w:rsidRDefault="006D4A37" w:rsidP="006D4A37">
      <w:pPr>
        <w:pStyle w:val="KeinLeerraum"/>
        <w:ind w:left="792"/>
        <w:rPr>
          <w:rFonts w:cs="Arial"/>
          <w:lang w:eastAsia="de-DE"/>
        </w:rPr>
      </w:pPr>
      <w:r w:rsidRPr="007C2646">
        <w:rPr>
          <w:rFonts w:cs="Arial"/>
          <w:lang w:eastAsia="de-DE"/>
        </w:rPr>
        <w:t>Der Kassenleiter ist für die Kassensicherheit verantwortlich. Er hat für alle Maßnahmen zu sorgen, die die Kassensicherheit gewährleisten. Der Bürgermeister ist zu unterrichten, wenn der Kassenverwalter Einrichtungen der Gemeindekasse für unzureichend hält.</w:t>
      </w:r>
    </w:p>
    <w:p w:rsidR="006D4A37" w:rsidRPr="007C2646" w:rsidRDefault="006D4A37" w:rsidP="006D4A37">
      <w:pPr>
        <w:pStyle w:val="KeinLeerraum"/>
        <w:ind w:left="792"/>
        <w:rPr>
          <w:rFonts w:cs="Arial"/>
          <w:lang w:eastAsia="de-DE"/>
        </w:rPr>
      </w:pPr>
    </w:p>
    <w:p w:rsidR="006D4A37" w:rsidRPr="007C2646" w:rsidRDefault="00D15A3F" w:rsidP="006D4A37">
      <w:pPr>
        <w:pStyle w:val="KeinLeerraum"/>
        <w:ind w:left="792"/>
        <w:rPr>
          <w:rFonts w:cs="Arial"/>
          <w:lang w:eastAsia="de-DE"/>
        </w:rPr>
      </w:pPr>
      <w:r w:rsidRPr="007C2646">
        <w:rPr>
          <w:rFonts w:cs="Arial"/>
        </w:rPr>
        <w:t xml:space="preserve">Kassenschränke sind außerhalb des Dienstbetriebes zu verschließen. </w:t>
      </w:r>
      <w:r w:rsidR="006D4A37" w:rsidRPr="007C2646">
        <w:rPr>
          <w:rFonts w:cs="Arial"/>
          <w:lang w:eastAsia="de-DE"/>
        </w:rPr>
        <w:t xml:space="preserve">Zutritt zu den Kassenräumen </w:t>
      </w:r>
      <w:r w:rsidRPr="007C2646">
        <w:rPr>
          <w:rFonts w:cs="Arial"/>
          <w:lang w:eastAsia="de-DE"/>
        </w:rPr>
        <w:t xml:space="preserve">und Kassenschränken </w:t>
      </w:r>
      <w:r w:rsidR="006D4A37" w:rsidRPr="007C2646">
        <w:rPr>
          <w:rFonts w:cs="Arial"/>
          <w:lang w:eastAsia="de-DE"/>
        </w:rPr>
        <w:t>haben nur diejenigen Bediensteten, die einen dienstlichen Auftrag nachweisen können.</w:t>
      </w:r>
    </w:p>
    <w:p w:rsidR="006D4A37" w:rsidRPr="007C2646" w:rsidRDefault="006D4A37" w:rsidP="006D4A37">
      <w:pPr>
        <w:pStyle w:val="KeinLeerraum"/>
        <w:ind w:left="792"/>
        <w:rPr>
          <w:rFonts w:cs="Arial"/>
          <w:lang w:eastAsia="de-DE"/>
        </w:rPr>
      </w:pPr>
    </w:p>
    <w:p w:rsidR="00B41CE2" w:rsidRPr="007C2646" w:rsidRDefault="006D4A37" w:rsidP="00B41CE2">
      <w:pPr>
        <w:pStyle w:val="KeinLeerraum"/>
        <w:ind w:left="792"/>
        <w:rPr>
          <w:rFonts w:cs="Arial"/>
          <w:lang w:eastAsia="de-DE"/>
        </w:rPr>
      </w:pPr>
      <w:r w:rsidRPr="007C2646">
        <w:rPr>
          <w:rFonts w:cs="Arial"/>
          <w:lang w:eastAsia="de-DE"/>
        </w:rPr>
        <w:t xml:space="preserve">Geldtransporte, Barkassenabrechnungen oder Leerung und Befüllung der Kassenautomaten müssen immer von zwei Kassenbediensteten gemeinsam durchgeführt werden, sofern der hierbei beförderte Geldbestand 2.000,00 Euro übersteigt. </w:t>
      </w:r>
      <w:r w:rsidR="00B41CE2" w:rsidRPr="007C2646">
        <w:rPr>
          <w:rFonts w:cs="Arial"/>
          <w:lang w:eastAsia="de-DE"/>
        </w:rPr>
        <w:t xml:space="preserve">Die maximale Obergrenze für Geldtransporte beträgt 50.000,00 Euro. </w:t>
      </w:r>
      <w:r w:rsidR="00594EDD" w:rsidRPr="00594EDD">
        <w:rPr>
          <w:rFonts w:cs="Arial"/>
          <w:color w:val="00B0F0"/>
          <w:lang w:eastAsia="de-DE"/>
        </w:rPr>
        <w:t>Beträge sind Beispiele!!! Versicherungssummen beachten!</w:t>
      </w:r>
    </w:p>
    <w:p w:rsidR="00B41CE2" w:rsidRPr="007C2646" w:rsidRDefault="00B41CE2" w:rsidP="006D4A37">
      <w:pPr>
        <w:pStyle w:val="KeinLeerraum"/>
        <w:ind w:left="792"/>
        <w:rPr>
          <w:rFonts w:cs="Arial"/>
          <w:lang w:eastAsia="de-DE"/>
        </w:rPr>
      </w:pPr>
    </w:p>
    <w:p w:rsidR="00B41CE2" w:rsidRPr="007C2646" w:rsidRDefault="00B41CE2" w:rsidP="00B41CE2">
      <w:pPr>
        <w:pStyle w:val="KeinLeerraum"/>
        <w:ind w:left="792"/>
        <w:rPr>
          <w:rFonts w:cs="Arial"/>
          <w:lang w:eastAsia="de-DE"/>
        </w:rPr>
      </w:pPr>
      <w:r w:rsidRPr="007C2646">
        <w:rPr>
          <w:rFonts w:cs="Arial"/>
          <w:lang w:eastAsia="de-DE"/>
        </w:rPr>
        <w:t>Geldtransporte sind nur während der Dienstzeit zulässig. Sie sollen bei Tageslicht, unauffällig und auf dem den Umständen nach sichersten Wege ohne Unterbrechung durchgeführt werden. Transportzeiten sind in unregelmäßiger Reihenfolge zu wechseln.</w:t>
      </w:r>
    </w:p>
    <w:p w:rsidR="00B41CE2" w:rsidRPr="007C2646" w:rsidRDefault="00B41CE2" w:rsidP="00B41CE2">
      <w:pPr>
        <w:pStyle w:val="KeinLeerraum"/>
        <w:ind w:left="792"/>
        <w:rPr>
          <w:rFonts w:cs="Arial"/>
          <w:lang w:eastAsia="de-DE"/>
        </w:rPr>
      </w:pPr>
    </w:p>
    <w:p w:rsidR="00B41CE2" w:rsidRPr="007C2646" w:rsidRDefault="00B41CE2" w:rsidP="00B41CE2">
      <w:pPr>
        <w:pStyle w:val="KeinLeerraum"/>
        <w:ind w:left="792"/>
        <w:rPr>
          <w:rFonts w:cs="Arial"/>
          <w:lang w:eastAsia="de-DE"/>
        </w:rPr>
      </w:pPr>
      <w:r w:rsidRPr="007C2646">
        <w:rPr>
          <w:rFonts w:cs="Arial"/>
          <w:lang w:eastAsia="de-DE"/>
        </w:rPr>
        <w:t xml:space="preserve">Für Geldtransporte sind nur volljährige und geeignete Bedienstete vom Kassenverwalter einzusetzen und in die Besonderheiten eines Geldtransportes einzuweisen und zu belehren. </w:t>
      </w:r>
    </w:p>
    <w:p w:rsidR="00B41CE2" w:rsidRPr="007C2646" w:rsidRDefault="00B41CE2" w:rsidP="00B41CE2">
      <w:pPr>
        <w:pStyle w:val="KeinLeerraum"/>
        <w:ind w:left="792"/>
        <w:rPr>
          <w:rFonts w:cs="Arial"/>
          <w:lang w:eastAsia="de-DE"/>
        </w:rPr>
      </w:pPr>
    </w:p>
    <w:p w:rsidR="00B41CE2" w:rsidRPr="007C2646" w:rsidRDefault="00B41CE2" w:rsidP="006D4A37">
      <w:pPr>
        <w:pStyle w:val="KeinLeerraum"/>
        <w:ind w:left="792"/>
        <w:rPr>
          <w:rFonts w:cs="Arial"/>
          <w:lang w:eastAsia="de-DE"/>
        </w:rPr>
      </w:pPr>
      <w:r w:rsidRPr="007C2646">
        <w:rPr>
          <w:rFonts w:cs="Arial"/>
          <w:lang w:eastAsia="de-DE"/>
        </w:rPr>
        <w:t>Die Bedingungen der für Diebstahl und Raub abgeschlossenen Versicherungsverträge sind zu beachten.</w:t>
      </w:r>
    </w:p>
    <w:p w:rsidR="006D4A37" w:rsidRPr="007C2646" w:rsidRDefault="006D4A37" w:rsidP="006D4A37">
      <w:pPr>
        <w:pStyle w:val="KeinLeerraum"/>
        <w:ind w:left="792"/>
        <w:rPr>
          <w:rFonts w:cs="Arial"/>
          <w:lang w:eastAsia="de-DE"/>
        </w:rPr>
      </w:pPr>
    </w:p>
    <w:p w:rsidR="006D4A37" w:rsidRPr="007C2646" w:rsidRDefault="006D4A37" w:rsidP="006D4A37">
      <w:pPr>
        <w:pStyle w:val="KeinLeerraum"/>
        <w:ind w:left="792"/>
        <w:rPr>
          <w:rFonts w:cs="Arial"/>
          <w:lang w:eastAsia="de-DE"/>
        </w:rPr>
      </w:pPr>
      <w:r w:rsidRPr="007C2646">
        <w:rPr>
          <w:rFonts w:cs="Arial"/>
          <w:lang w:eastAsia="de-DE"/>
        </w:rPr>
        <w:t xml:space="preserve">Gegen Falschgeld wurden mehrere Vorkehrungen getroffen. Die Einzahlungen in den Kassenautomaten werden durch die installierten Banknotenprüfer auf ihre Echtheit geprüft. Die Einzahlungen in der Barkasse der Gemeindekasse werden anhand einer Geldzählmaschine mit Banknotenprüffunktion auf ihre Echtheit geprüft. </w:t>
      </w:r>
    </w:p>
    <w:p w:rsidR="006D4A37" w:rsidRPr="007C2646" w:rsidRDefault="006D4A37" w:rsidP="006D4A37">
      <w:pPr>
        <w:pStyle w:val="KeinLeerraum"/>
        <w:ind w:left="792"/>
        <w:rPr>
          <w:rFonts w:cs="Arial"/>
          <w:lang w:eastAsia="de-DE"/>
        </w:rPr>
      </w:pPr>
    </w:p>
    <w:p w:rsidR="006D4A37" w:rsidRPr="007C2646" w:rsidRDefault="006D4A37" w:rsidP="006D4A37">
      <w:pPr>
        <w:pStyle w:val="KeinLeerraum"/>
        <w:ind w:left="792"/>
        <w:rPr>
          <w:rFonts w:cs="Arial"/>
        </w:rPr>
      </w:pPr>
      <w:r w:rsidRPr="007C2646">
        <w:rPr>
          <w:rFonts w:cs="Arial"/>
        </w:rPr>
        <w:t>Jegliche Zahlungsmittel (z.B. auch noch nicht eingelöste Schecks) sind sicher im Tresor aufzubewahren.</w:t>
      </w:r>
      <w:r w:rsidR="00B41CE2" w:rsidRPr="007C2646">
        <w:rPr>
          <w:rFonts w:cs="Arial"/>
        </w:rPr>
        <w:t xml:space="preserve"> </w:t>
      </w:r>
      <w:r w:rsidR="006F7D84" w:rsidRPr="007C2646">
        <w:rPr>
          <w:rFonts w:cs="Arial"/>
          <w:lang w:eastAsia="de-DE"/>
        </w:rPr>
        <w:t xml:space="preserve">Die maximale Obergrenze für den Wertbestand im Tresor beträgt 50.000,00 Euro. </w:t>
      </w:r>
      <w:r w:rsidR="00B41CE2" w:rsidRPr="007C2646">
        <w:rPr>
          <w:rFonts w:cs="Arial"/>
          <w:lang w:eastAsia="de-DE"/>
        </w:rPr>
        <w:t>Die Bedingungen der für Diebstahl und Raub abgeschlossenen Versicherungsverträge sind zu beachten.</w:t>
      </w:r>
    </w:p>
    <w:p w:rsidR="00D15A3F" w:rsidRPr="007C2646" w:rsidRDefault="00D15A3F" w:rsidP="006D4A37">
      <w:pPr>
        <w:pStyle w:val="KeinLeerraum"/>
        <w:ind w:left="792"/>
        <w:rPr>
          <w:rFonts w:cs="Arial"/>
          <w:lang w:eastAsia="de-DE"/>
        </w:rPr>
      </w:pPr>
    </w:p>
    <w:p w:rsidR="00D15A3F" w:rsidRPr="007C2646" w:rsidRDefault="00D15A3F" w:rsidP="006D4A37">
      <w:pPr>
        <w:pStyle w:val="KeinLeerraum"/>
        <w:ind w:left="792"/>
        <w:rPr>
          <w:rFonts w:cs="Arial"/>
          <w:lang w:eastAsia="de-DE"/>
        </w:rPr>
      </w:pPr>
      <w:r w:rsidRPr="007C2646">
        <w:rPr>
          <w:rFonts w:cs="Arial"/>
          <w:lang w:eastAsia="de-DE"/>
        </w:rPr>
        <w:lastRenderedPageBreak/>
        <w:t>Bargeld darf außerhalb der Gemeindekasse nur von Nebenkassen, von Vollziehungsbeamten sowie von vom Bürgermeister besonders ermächtigten Bediensteten angenommen werden. Form und Zeitpunkt der Ablieferung und Abrechnung regelt die Kassenleitung. Die Annahme von Zahlungsmitteln ist zu quittieren. Unterschriftsberechtigt sind die Kassenleitung und die Kassenmitarbeiter sowie die zur Annahme von Zahlungsmitteln besonders ermächtigten Bediensteten. Ausgenommen hiervon sind Bareinzahlungen über Kassenautomaten.</w:t>
      </w:r>
    </w:p>
    <w:p w:rsidR="00D15A3F" w:rsidRPr="007C2646" w:rsidRDefault="00D15A3F" w:rsidP="006D4A37">
      <w:pPr>
        <w:pStyle w:val="KeinLeerraum"/>
        <w:ind w:left="792"/>
        <w:rPr>
          <w:rFonts w:cs="Arial"/>
          <w:lang w:eastAsia="de-DE"/>
        </w:rPr>
      </w:pPr>
    </w:p>
    <w:p w:rsidR="00D15A3F" w:rsidRPr="007C2646" w:rsidRDefault="00D15A3F" w:rsidP="006D4A37">
      <w:pPr>
        <w:pStyle w:val="KeinLeerraum"/>
        <w:ind w:left="792"/>
        <w:rPr>
          <w:rFonts w:cs="Arial"/>
          <w:lang w:eastAsia="de-DE"/>
        </w:rPr>
      </w:pPr>
      <w:r w:rsidRPr="007C2646">
        <w:rPr>
          <w:rFonts w:cs="Arial"/>
          <w:lang w:eastAsia="de-DE"/>
        </w:rPr>
        <w:t xml:space="preserve">Barauszahlungen sind grundsätzlich zu vermeiden und sollen nur in Notfällen erfolgen, insbesondere wenn die Empfängerin/der Empfänger über keine Bankverbindung verfügt oder der Lebensunterhalt nur durch eine sofortige Zahlung gesichert werden kann. Barauszahlungen </w:t>
      </w:r>
      <w:r w:rsidR="00264478" w:rsidRPr="007C2646">
        <w:rPr>
          <w:rFonts w:cs="Arial"/>
          <w:lang w:eastAsia="de-DE"/>
        </w:rPr>
        <w:t>erfolgen grundsätzlich</w:t>
      </w:r>
      <w:r w:rsidRPr="007C2646">
        <w:rPr>
          <w:rFonts w:cs="Arial"/>
          <w:lang w:eastAsia="de-DE"/>
        </w:rPr>
        <w:t xml:space="preserve"> über </w:t>
      </w:r>
      <w:r w:rsidR="00264478" w:rsidRPr="007C2646">
        <w:rPr>
          <w:rFonts w:cs="Arial"/>
          <w:lang w:eastAsia="de-DE"/>
        </w:rPr>
        <w:t>den Kassenautomaten. Barauszahlungen sind nur zulässig, wenn eine Anordnung hierfür vorliegt</w:t>
      </w:r>
      <w:r w:rsidRPr="007C2646">
        <w:rPr>
          <w:rFonts w:cs="Arial"/>
          <w:lang w:eastAsia="de-DE"/>
        </w:rPr>
        <w:t>.</w:t>
      </w:r>
    </w:p>
    <w:p w:rsidR="00D15A3F" w:rsidRPr="007C2646" w:rsidRDefault="00D15A3F" w:rsidP="006D4A37">
      <w:pPr>
        <w:pStyle w:val="KeinLeerraum"/>
        <w:ind w:left="792"/>
        <w:rPr>
          <w:rFonts w:cs="Arial"/>
          <w:lang w:eastAsia="de-DE"/>
        </w:rPr>
      </w:pPr>
    </w:p>
    <w:p w:rsidR="0066033E" w:rsidRPr="007C2646" w:rsidRDefault="0066033E" w:rsidP="0066033E">
      <w:pPr>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29" w:name="_Toc203408565"/>
      <w:r w:rsidRPr="007C2646">
        <w:rPr>
          <w:rFonts w:ascii="Arial" w:eastAsia="Times New Roman" w:hAnsi="Arial" w:cs="Arial"/>
          <w:color w:val="000000" w:themeColor="text1"/>
          <w:lang w:eastAsia="de-DE"/>
        </w:rPr>
        <w:t>Karten- und Scheckzahlungen</w:t>
      </w:r>
      <w:bookmarkEnd w:id="29"/>
    </w:p>
    <w:p w:rsidR="0058279B" w:rsidRPr="0058279B" w:rsidRDefault="0058279B" w:rsidP="00001203">
      <w:pPr>
        <w:pStyle w:val="KeinLeerraum"/>
        <w:ind w:left="792"/>
        <w:rPr>
          <w:rFonts w:cs="Arial"/>
          <w:color w:val="C00000"/>
          <w:lang w:eastAsia="de-DE"/>
        </w:rPr>
      </w:pPr>
      <w:r w:rsidRPr="0058279B">
        <w:rPr>
          <w:rFonts w:cs="Arial"/>
          <w:color w:val="C00000"/>
          <w:lang w:eastAsia="de-DE"/>
        </w:rPr>
        <w:t>3.4 Einsatz von Geldkarten, Debitkarten oder Kreditkarten sowie Schecks,</w:t>
      </w:r>
    </w:p>
    <w:p w:rsidR="001F15C8" w:rsidRPr="007C2646" w:rsidRDefault="001F15C8" w:rsidP="00001203">
      <w:pPr>
        <w:pStyle w:val="KeinLeerraum"/>
        <w:ind w:left="792"/>
        <w:rPr>
          <w:rFonts w:eastAsia="Times New Roman" w:cs="Arial"/>
          <w:color w:val="000000" w:themeColor="text1"/>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Schecks dürfen grundsätzlich nur von der Gemeindekasse sowie den hierzu ermächtigten Bediensteten angenommen werden. Die Ermächtigung erfolgt durch die Leitung der jeweiligen Fachabteilungen. Die Kassenleitung ist über jede Ermächtigung zu informieren. Schecks sind unverzüglich der Gemeindekasse zu übergeben. Die Einreichung erfolgt durch die ermächtigten Personen.</w:t>
      </w:r>
    </w:p>
    <w:p w:rsidR="00302C3D" w:rsidRPr="001B5770" w:rsidRDefault="00302C3D" w:rsidP="00302C3D">
      <w:pPr>
        <w:pStyle w:val="KeinLeerraum"/>
        <w:ind w:left="792"/>
        <w:rPr>
          <w:rFonts w:cs="Arial"/>
          <w:color w:val="00B050"/>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Über den Einsatz von Geldkarten, Debitkarten oder Kreditkarten entscheidet der Bürgermeister in Abstimmung mit der Kassenleitung.</w:t>
      </w:r>
    </w:p>
    <w:p w:rsidR="00302C3D" w:rsidRDefault="00302C3D" w:rsidP="00302C3D">
      <w:pPr>
        <w:pStyle w:val="KeinLeerraum"/>
        <w:ind w:left="792"/>
        <w:rPr>
          <w:rFonts w:cs="Arial"/>
          <w:lang w:eastAsia="de-DE"/>
        </w:rPr>
      </w:pPr>
    </w:p>
    <w:p w:rsidR="001F15C8" w:rsidRPr="007C2646" w:rsidRDefault="001F15C8" w:rsidP="00302C3D">
      <w:pPr>
        <w:pStyle w:val="KeinLeerraum"/>
        <w:ind w:left="792"/>
        <w:rPr>
          <w:rFonts w:cs="Arial"/>
          <w:lang w:eastAsia="de-DE"/>
        </w:rPr>
      </w:pPr>
      <w:r w:rsidRPr="007C2646">
        <w:rPr>
          <w:rFonts w:cs="Arial"/>
          <w:lang w:eastAsia="de-DE"/>
        </w:rPr>
        <w:t xml:space="preserve">Schecks dürfen grundsätzlich nur von der Gemeindekasse sowie den hierzu ermächtigten Bediensteten angenommen werden. Die Ermächtigung erfolgt durch die Leitung der jeweiligen Fachabteilungen. Die Kassenleitung ist über jede Ermächtigung zu informieren. Schecks sind unverzüglich der Gemeindekasse zu übergeben. Die Einreichung erfolgt durch die </w:t>
      </w:r>
      <w:r w:rsidR="00D15A3F" w:rsidRPr="007C2646">
        <w:rPr>
          <w:rFonts w:cs="Arial"/>
          <w:lang w:eastAsia="de-DE"/>
        </w:rPr>
        <w:t>Bediensteten der Gemeindekasse</w:t>
      </w:r>
      <w:r w:rsidRPr="007C2646">
        <w:rPr>
          <w:rFonts w:cs="Arial"/>
          <w:lang w:eastAsia="de-DE"/>
        </w:rPr>
        <w:t>.</w:t>
      </w:r>
    </w:p>
    <w:p w:rsidR="00264478" w:rsidRPr="007C2646" w:rsidRDefault="00264478" w:rsidP="001F15C8">
      <w:pPr>
        <w:pStyle w:val="KeinLeerraum"/>
        <w:ind w:left="792"/>
        <w:rPr>
          <w:rFonts w:cs="Arial"/>
          <w:lang w:eastAsia="de-DE"/>
        </w:rPr>
      </w:pPr>
    </w:p>
    <w:p w:rsidR="00264478" w:rsidRPr="00CE18F0" w:rsidRDefault="00264478" w:rsidP="001F15C8">
      <w:pPr>
        <w:pStyle w:val="KeinLeerraum"/>
        <w:ind w:left="792"/>
        <w:rPr>
          <w:rFonts w:cs="Arial"/>
          <w:color w:val="00B0F0"/>
          <w:lang w:eastAsia="de-DE"/>
        </w:rPr>
      </w:pPr>
      <w:r w:rsidRPr="007C2646">
        <w:rPr>
          <w:rFonts w:cs="Arial"/>
          <w:lang w:eastAsia="de-DE"/>
        </w:rPr>
        <w:t xml:space="preserve">Scheckauszahlungen sind nicht zulässig. </w:t>
      </w:r>
      <w:r w:rsidRPr="00CE18F0">
        <w:rPr>
          <w:rFonts w:cs="Arial"/>
          <w:color w:val="00B0F0"/>
          <w:lang w:eastAsia="de-DE"/>
        </w:rPr>
        <w:t xml:space="preserve">Alternativ: </w:t>
      </w:r>
      <w:r w:rsidRPr="00CE18F0">
        <w:rPr>
          <w:rFonts w:cs="Arial"/>
          <w:color w:val="00B0F0"/>
        </w:rPr>
        <w:t>Scheckauszahlungen sind grundsätzlich zu vermeiden und sollen nur in Notfällen in Form von Barschecks erfolgen, insbesondere wenn die Empfängerin/der Empfänger über keine Bankverbindung verfügt oder der Lebensunterhalt nur durch eine sofortige Zahlung gesichert werden kann und eine Barau</w:t>
      </w:r>
      <w:r w:rsidR="00B41CE2" w:rsidRPr="00CE18F0">
        <w:rPr>
          <w:rFonts w:cs="Arial"/>
          <w:color w:val="00B0F0"/>
        </w:rPr>
        <w:t>s</w:t>
      </w:r>
      <w:r w:rsidRPr="00CE18F0">
        <w:rPr>
          <w:rFonts w:cs="Arial"/>
          <w:color w:val="00B0F0"/>
        </w:rPr>
        <w:t>zahlung nicht in Frage kommt. Die Berechtigungen für Scheckauszahlungen erteilt der Bürgermeister.</w:t>
      </w:r>
    </w:p>
    <w:p w:rsidR="001F15C8" w:rsidRPr="007C2646" w:rsidRDefault="001F15C8" w:rsidP="001F15C8">
      <w:pPr>
        <w:pStyle w:val="KeinLeerraum"/>
        <w:ind w:left="792"/>
        <w:rPr>
          <w:rFonts w:cs="Arial"/>
          <w:lang w:eastAsia="de-DE"/>
        </w:rPr>
      </w:pPr>
    </w:p>
    <w:p w:rsidR="001F15C8" w:rsidRPr="007C2646" w:rsidRDefault="001F15C8" w:rsidP="001F15C8">
      <w:pPr>
        <w:pStyle w:val="KeinLeerraum"/>
        <w:ind w:left="792"/>
        <w:rPr>
          <w:rFonts w:cs="Arial"/>
          <w:lang w:eastAsia="de-DE"/>
        </w:rPr>
      </w:pPr>
      <w:r w:rsidRPr="007C2646">
        <w:rPr>
          <w:rFonts w:cs="Arial"/>
          <w:lang w:eastAsia="de-DE"/>
        </w:rPr>
        <w:t>Über den Einsatz von Geldkarten, Debitkarten oder Kreditkarten entscheidet der Bürgermeister in Abstimmung mit der Kassenleitung.</w:t>
      </w:r>
    </w:p>
    <w:p w:rsidR="0066033E" w:rsidRPr="007C2646" w:rsidRDefault="0066033E" w:rsidP="0066033E">
      <w:pPr>
        <w:pStyle w:val="KeinLeerraum"/>
        <w:ind w:left="444" w:firstLine="348"/>
        <w:rPr>
          <w:rFonts w:cs="Arial"/>
          <w:lang w:eastAsia="de-DE"/>
        </w:rPr>
      </w:pPr>
    </w:p>
    <w:p w:rsidR="0066033E" w:rsidRPr="007C2646" w:rsidRDefault="0066033E" w:rsidP="0066033E">
      <w:pPr>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30" w:name="_Toc203408566"/>
      <w:r w:rsidRPr="007C2646">
        <w:rPr>
          <w:rFonts w:ascii="Arial" w:eastAsia="Times New Roman" w:hAnsi="Arial" w:cs="Arial"/>
          <w:color w:val="000000" w:themeColor="text1"/>
          <w:lang w:eastAsia="de-DE"/>
        </w:rPr>
        <w:t xml:space="preserve">Umgang mit </w:t>
      </w:r>
      <w:r w:rsidR="002306CE" w:rsidRPr="007C2646">
        <w:rPr>
          <w:rFonts w:ascii="Arial" w:eastAsia="Times New Roman" w:hAnsi="Arial" w:cs="Arial"/>
          <w:color w:val="000000" w:themeColor="text1"/>
          <w:lang w:eastAsia="de-DE"/>
        </w:rPr>
        <w:t>Lastschr</w:t>
      </w:r>
      <w:r w:rsidRPr="007C2646">
        <w:rPr>
          <w:rFonts w:ascii="Arial" w:eastAsia="Times New Roman" w:hAnsi="Arial" w:cs="Arial"/>
          <w:color w:val="000000" w:themeColor="text1"/>
          <w:lang w:eastAsia="de-DE"/>
        </w:rPr>
        <w:t>iftmandaten</w:t>
      </w:r>
      <w:bookmarkEnd w:id="30"/>
    </w:p>
    <w:p w:rsidR="0058279B" w:rsidRPr="0058279B" w:rsidRDefault="0058279B" w:rsidP="00001203">
      <w:pPr>
        <w:pStyle w:val="KeinLeerraum"/>
        <w:ind w:left="792"/>
        <w:rPr>
          <w:rFonts w:cs="Arial"/>
          <w:color w:val="C00000"/>
          <w:lang w:eastAsia="de-DE"/>
        </w:rPr>
      </w:pPr>
      <w:r w:rsidRPr="0058279B">
        <w:rPr>
          <w:rFonts w:cs="Arial"/>
          <w:color w:val="C00000"/>
          <w:lang w:eastAsia="de-DE"/>
        </w:rPr>
        <w:t xml:space="preserve">3.5 Befugnis und Verfahren für die Erteilung von Lastschriftmandaten der Gemeinde zu Gunsten Dritter und die Verwaltung von erhaltenen Lastschriftmandaten Dritter zu Gunsten der Gemeinde, </w:t>
      </w:r>
    </w:p>
    <w:p w:rsidR="0058279B" w:rsidRDefault="0058279B" w:rsidP="00001203">
      <w:pPr>
        <w:pStyle w:val="KeinLeerraum"/>
        <w:ind w:left="792"/>
        <w:rPr>
          <w:rFonts w:cs="Arial"/>
          <w:color w:val="002060"/>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Die Kassenleitung oder deren Stellvertretung erteilt Lastschriftmandate zu Gunsten Dritter.</w:t>
      </w:r>
    </w:p>
    <w:p w:rsidR="00302C3D" w:rsidRPr="001B5770" w:rsidRDefault="00302C3D" w:rsidP="00302C3D">
      <w:pPr>
        <w:pStyle w:val="KeinLeerraum"/>
        <w:ind w:left="792"/>
        <w:rPr>
          <w:rFonts w:cs="Arial"/>
          <w:color w:val="00B050"/>
          <w:lang w:eastAsia="de-DE"/>
        </w:rPr>
      </w:pPr>
      <w:r w:rsidRPr="001B5770">
        <w:rPr>
          <w:rFonts w:cs="Arial"/>
          <w:color w:val="00B050"/>
          <w:lang w:eastAsia="de-DE"/>
        </w:rPr>
        <w:t>Weitere Kontenbevollmächtigte können von der Kassenleitung hierzu ermächtigt werden.</w:t>
      </w:r>
    </w:p>
    <w:p w:rsidR="00302C3D" w:rsidRPr="001B5770" w:rsidRDefault="00302C3D" w:rsidP="00302C3D">
      <w:pPr>
        <w:pStyle w:val="KeinLeerraum"/>
        <w:ind w:left="792"/>
        <w:rPr>
          <w:rFonts w:cs="Arial"/>
          <w:color w:val="00B050"/>
          <w:lang w:eastAsia="de-DE"/>
        </w:rPr>
      </w:pPr>
      <w:r w:rsidRPr="001B5770">
        <w:rPr>
          <w:rFonts w:cs="Arial"/>
          <w:color w:val="00B050"/>
          <w:lang w:eastAsia="de-DE"/>
        </w:rPr>
        <w:t>Die Verwaltung von erhaltenen Lastschriftmandaten ist den individuellen Organisationsstrukturen anzupassen.</w:t>
      </w:r>
    </w:p>
    <w:p w:rsidR="00302C3D" w:rsidRDefault="00302C3D" w:rsidP="00302C3D">
      <w:pPr>
        <w:pStyle w:val="KeinLeerraum"/>
        <w:ind w:left="792"/>
        <w:rPr>
          <w:rFonts w:cs="Arial"/>
          <w:lang w:eastAsia="de-DE"/>
        </w:rPr>
      </w:pPr>
    </w:p>
    <w:p w:rsidR="001F15C8" w:rsidRPr="007C2646" w:rsidRDefault="001F15C8" w:rsidP="00302C3D">
      <w:pPr>
        <w:pStyle w:val="KeinLeerraum"/>
        <w:ind w:left="792"/>
        <w:rPr>
          <w:rFonts w:cs="Arial"/>
          <w:lang w:eastAsia="de-DE"/>
        </w:rPr>
      </w:pPr>
      <w:r w:rsidRPr="007C2646">
        <w:rPr>
          <w:rFonts w:cs="Arial"/>
          <w:lang w:eastAsia="de-DE"/>
        </w:rPr>
        <w:t>Die Kassenleitung oder deren Stellvertretung erteilt Lastschriftmandate zu Gunsten Dritter.</w:t>
      </w:r>
    </w:p>
    <w:p w:rsidR="001F15C8" w:rsidRPr="007C2646" w:rsidRDefault="001F15C8" w:rsidP="001F15C8">
      <w:pPr>
        <w:pStyle w:val="KeinLeerraum"/>
        <w:ind w:left="792"/>
        <w:rPr>
          <w:rFonts w:cs="Arial"/>
          <w:lang w:eastAsia="de-DE"/>
        </w:rPr>
      </w:pPr>
      <w:r w:rsidRPr="007C2646">
        <w:rPr>
          <w:rFonts w:cs="Arial"/>
          <w:lang w:eastAsia="de-DE"/>
        </w:rPr>
        <w:t>Weitere Kontenbevollmächtigte können von der Kassenleitung hierzu ermächtigt werden.</w:t>
      </w:r>
      <w:r w:rsidR="00B41CE2" w:rsidRPr="007C2646">
        <w:rPr>
          <w:rFonts w:cs="Arial"/>
          <w:lang w:eastAsia="de-DE"/>
        </w:rPr>
        <w:t xml:space="preserve"> </w:t>
      </w:r>
      <w:r w:rsidR="00B41CE2" w:rsidRPr="00E67DD1">
        <w:rPr>
          <w:rFonts w:cs="Arial"/>
          <w:color w:val="000000" w:themeColor="text1"/>
          <w:lang w:eastAsia="de-DE"/>
        </w:rPr>
        <w:t>Lastschriftmandate sind</w:t>
      </w:r>
      <w:r w:rsidR="00E67DD1" w:rsidRPr="00E67DD1">
        <w:rPr>
          <w:rFonts w:cs="Arial"/>
          <w:color w:val="000000" w:themeColor="text1"/>
          <w:lang w:eastAsia="de-DE"/>
        </w:rPr>
        <w:t xml:space="preserve"> immer</w:t>
      </w:r>
      <w:r w:rsidR="00B41CE2" w:rsidRPr="00E67DD1">
        <w:rPr>
          <w:rFonts w:cs="Arial"/>
          <w:color w:val="000000" w:themeColor="text1"/>
          <w:lang w:eastAsia="de-DE"/>
        </w:rPr>
        <w:t xml:space="preserve"> von zwei Kassenmitarbeitern zu unterzeichnen. Die </w:t>
      </w:r>
      <w:r w:rsidR="00B41CE2" w:rsidRPr="007C2646">
        <w:rPr>
          <w:rFonts w:cs="Arial"/>
          <w:lang w:eastAsia="de-DE"/>
        </w:rPr>
        <w:t xml:space="preserve">erteilten </w:t>
      </w:r>
      <w:r w:rsidR="00B41CE2" w:rsidRPr="007C2646">
        <w:rPr>
          <w:rFonts w:cs="Arial"/>
          <w:lang w:eastAsia="de-DE"/>
        </w:rPr>
        <w:lastRenderedPageBreak/>
        <w:t>Mandate sind in einer Liste einzutragen, sodass jeder Kassenbedienstete erkennen kann, ob eine Lastschrift rechtmäßig erfolgt ist.</w:t>
      </w:r>
    </w:p>
    <w:p w:rsidR="001F15C8" w:rsidRPr="007C2646" w:rsidRDefault="001F15C8" w:rsidP="001F15C8">
      <w:pPr>
        <w:pStyle w:val="KeinLeerraum"/>
        <w:ind w:left="792"/>
        <w:rPr>
          <w:rFonts w:cs="Arial"/>
          <w:lang w:eastAsia="de-DE"/>
        </w:rPr>
      </w:pPr>
    </w:p>
    <w:p w:rsidR="001F15C8" w:rsidRPr="00CE18F0" w:rsidRDefault="001F15C8" w:rsidP="001F15C8">
      <w:pPr>
        <w:pStyle w:val="KeinLeerraum"/>
        <w:ind w:left="792"/>
        <w:rPr>
          <w:rFonts w:cs="Arial"/>
          <w:color w:val="00B0F0"/>
          <w:lang w:eastAsia="de-DE"/>
        </w:rPr>
      </w:pPr>
      <w:r w:rsidRPr="00CE18F0">
        <w:rPr>
          <w:rFonts w:cs="Arial"/>
          <w:color w:val="00B0F0"/>
          <w:lang w:eastAsia="de-DE"/>
        </w:rPr>
        <w:t>Die Verwaltung von erhaltenen Lastschriftmandaten ist den individuellen Organisationsstrukturen anzupassen und hier zu erläutern.</w:t>
      </w:r>
    </w:p>
    <w:p w:rsidR="001F15C8" w:rsidRPr="00CE18F0" w:rsidRDefault="001F15C8" w:rsidP="001F15C8">
      <w:pPr>
        <w:pStyle w:val="KeinLeerraum"/>
        <w:ind w:left="792"/>
        <w:rPr>
          <w:rFonts w:cs="Arial"/>
          <w:color w:val="00B0F0"/>
          <w:lang w:eastAsia="de-DE"/>
        </w:rPr>
      </w:pPr>
    </w:p>
    <w:p w:rsidR="00B41CE2" w:rsidRPr="00CE18F0" w:rsidRDefault="00B41CE2" w:rsidP="001F15C8">
      <w:pPr>
        <w:pStyle w:val="KeinLeerraum"/>
        <w:ind w:left="792"/>
        <w:rPr>
          <w:rFonts w:cs="Arial"/>
          <w:color w:val="00B0F0"/>
          <w:lang w:eastAsia="de-DE"/>
        </w:rPr>
      </w:pPr>
      <w:r w:rsidRPr="007C2646">
        <w:rPr>
          <w:rFonts w:cs="Arial"/>
          <w:lang w:eastAsia="de-DE"/>
        </w:rPr>
        <w:t xml:space="preserve">Erhaltene Lastschriftmandate werden über das Finanz-IT-Verfahren verwaltet. Die erhaltenen Dokumente werden gescannt und digital im Finanz-IT-Verfahren hinterlegt. </w:t>
      </w:r>
      <w:r w:rsidR="0058279B" w:rsidRPr="00CE18F0">
        <w:rPr>
          <w:rFonts w:cs="Arial"/>
          <w:color w:val="00B0F0"/>
          <w:lang w:eastAsia="de-DE"/>
        </w:rPr>
        <w:t xml:space="preserve">Oder </w:t>
      </w:r>
      <w:r w:rsidRPr="00CE18F0">
        <w:rPr>
          <w:rFonts w:cs="Arial"/>
          <w:color w:val="00B0F0"/>
          <w:lang w:eastAsia="de-DE"/>
        </w:rPr>
        <w:t>werden in einer E-Akte archiviert oder im Original in einem Papierordner abgelegt.</w:t>
      </w:r>
    </w:p>
    <w:p w:rsidR="00B41CE2" w:rsidRPr="007C2646" w:rsidRDefault="00B41CE2" w:rsidP="001F15C8">
      <w:pPr>
        <w:pStyle w:val="KeinLeerraum"/>
        <w:ind w:left="792"/>
        <w:rPr>
          <w:rFonts w:cs="Arial"/>
          <w:lang w:eastAsia="de-DE"/>
        </w:rPr>
      </w:pPr>
    </w:p>
    <w:p w:rsidR="0066033E" w:rsidRPr="007C2646" w:rsidRDefault="0066033E" w:rsidP="001F15C8">
      <w:pPr>
        <w:pStyle w:val="KeinLeerraum"/>
        <w:ind w:left="792"/>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31" w:name="_Toc203408567"/>
      <w:r w:rsidRPr="007C2646">
        <w:rPr>
          <w:rFonts w:ascii="Arial" w:eastAsia="Times New Roman" w:hAnsi="Arial" w:cs="Arial"/>
          <w:color w:val="000000" w:themeColor="text1"/>
          <w:lang w:eastAsia="de-DE"/>
        </w:rPr>
        <w:t>Aufnahme und Rückzahlung von Liquiditätskrediten</w:t>
      </w:r>
      <w:bookmarkEnd w:id="31"/>
    </w:p>
    <w:p w:rsidR="0058279B" w:rsidRPr="0058279B" w:rsidRDefault="0058279B" w:rsidP="001F15C8">
      <w:pPr>
        <w:pStyle w:val="KeinLeerraum"/>
        <w:ind w:left="792"/>
        <w:rPr>
          <w:rFonts w:cs="Arial"/>
          <w:color w:val="C00000"/>
          <w:lang w:eastAsia="de-DE"/>
        </w:rPr>
      </w:pPr>
      <w:r w:rsidRPr="0058279B">
        <w:rPr>
          <w:rFonts w:cs="Arial"/>
          <w:color w:val="C00000"/>
          <w:lang w:eastAsia="de-DE"/>
        </w:rPr>
        <w:t>3.6 Aufnahme und Rückzahlung von Liquiditätskrediten,</w:t>
      </w:r>
    </w:p>
    <w:p w:rsidR="0058279B" w:rsidRDefault="0058279B" w:rsidP="001F15C8">
      <w:pPr>
        <w:pStyle w:val="KeinLeerraum"/>
        <w:ind w:left="792"/>
        <w:rPr>
          <w:rFonts w:cs="Arial"/>
          <w:lang w:eastAsia="de-DE"/>
        </w:rPr>
      </w:pPr>
    </w:p>
    <w:p w:rsidR="00302C3D" w:rsidRPr="001B5770" w:rsidRDefault="00302C3D" w:rsidP="001F15C8">
      <w:pPr>
        <w:pStyle w:val="KeinLeerraum"/>
        <w:ind w:left="792"/>
        <w:rPr>
          <w:rFonts w:cs="Arial"/>
          <w:color w:val="00B050"/>
          <w:lang w:eastAsia="de-DE"/>
        </w:rPr>
      </w:pPr>
      <w:r w:rsidRPr="001B5770">
        <w:rPr>
          <w:rFonts w:cs="Arial"/>
          <w:color w:val="00B050"/>
          <w:lang w:eastAsia="de-DE"/>
        </w:rPr>
        <w:t>Die Aufnahme von Liquiditätskrediten erfolgt gemäß § 105 HGO. Die Verantwortlichkeiten bestimmt der Bürgermeister.</w:t>
      </w:r>
    </w:p>
    <w:p w:rsidR="00302C3D" w:rsidRDefault="00302C3D" w:rsidP="001F15C8">
      <w:pPr>
        <w:pStyle w:val="KeinLeerraum"/>
        <w:ind w:left="792"/>
        <w:rPr>
          <w:rFonts w:cs="Arial"/>
          <w:lang w:eastAsia="de-DE"/>
        </w:rPr>
      </w:pPr>
    </w:p>
    <w:p w:rsidR="0066033E" w:rsidRPr="007C2646" w:rsidRDefault="001F15C8" w:rsidP="001F15C8">
      <w:pPr>
        <w:pStyle w:val="KeinLeerraum"/>
        <w:ind w:left="792"/>
        <w:rPr>
          <w:rFonts w:cs="Arial"/>
          <w:lang w:eastAsia="de-DE"/>
        </w:rPr>
      </w:pPr>
      <w:r w:rsidRPr="007C2646">
        <w:rPr>
          <w:rFonts w:cs="Arial"/>
          <w:lang w:eastAsia="de-DE"/>
        </w:rPr>
        <w:t xml:space="preserve">Die Aufnahme von Liquiditätskrediten erfolgt gemäß § 105 HGO. </w:t>
      </w:r>
    </w:p>
    <w:p w:rsidR="001F15C8" w:rsidRPr="007C2646" w:rsidRDefault="001F15C8" w:rsidP="001F15C8">
      <w:pPr>
        <w:pStyle w:val="KeinLeerraum"/>
        <w:ind w:left="792"/>
        <w:rPr>
          <w:rFonts w:cs="Arial"/>
          <w:lang w:eastAsia="de-DE"/>
        </w:rPr>
      </w:pPr>
    </w:p>
    <w:p w:rsidR="001F15C8" w:rsidRPr="007C2646" w:rsidRDefault="001F15C8" w:rsidP="001F15C8">
      <w:pPr>
        <w:pStyle w:val="KeinLeerraum"/>
        <w:ind w:left="792"/>
        <w:rPr>
          <w:rFonts w:cs="Arial"/>
        </w:rPr>
      </w:pPr>
      <w:r w:rsidRPr="007C2646">
        <w:rPr>
          <w:rFonts w:cs="Arial"/>
        </w:rPr>
        <w:t>Für die Aufnahme von Liquiditätskrediten oder deren Rückzahlung ist die Kassenleitung oder deren Stellvertretung verantwortlich, sofern die Vertragslaufzeit unter sechs Monaten bleibt. Bei längeren Vertragslaufzeiten entscheidet der Leiter der Finanzabteilung.</w:t>
      </w:r>
    </w:p>
    <w:p w:rsidR="001F15C8" w:rsidRPr="007C2646" w:rsidRDefault="001F15C8" w:rsidP="001F15C8">
      <w:pPr>
        <w:pStyle w:val="KeinLeerraum"/>
        <w:ind w:left="792"/>
        <w:rPr>
          <w:rFonts w:cs="Arial"/>
          <w:lang w:eastAsia="de-DE"/>
        </w:rPr>
      </w:pPr>
    </w:p>
    <w:p w:rsidR="0066033E" w:rsidRPr="007C2646" w:rsidRDefault="0066033E" w:rsidP="001F15C8">
      <w:pPr>
        <w:pStyle w:val="KeinLeerraum"/>
        <w:ind w:left="792"/>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32" w:name="_Toc203408568"/>
      <w:r w:rsidRPr="007C2646">
        <w:rPr>
          <w:rFonts w:ascii="Arial" w:eastAsia="Times New Roman" w:hAnsi="Arial" w:cs="Arial"/>
          <w:color w:val="000000" w:themeColor="text1"/>
          <w:lang w:eastAsia="de-DE"/>
        </w:rPr>
        <w:t>D</w:t>
      </w:r>
      <w:r w:rsidR="002306CE" w:rsidRPr="007C2646">
        <w:rPr>
          <w:rFonts w:ascii="Arial" w:eastAsia="Times New Roman" w:hAnsi="Arial" w:cs="Arial"/>
          <w:color w:val="000000" w:themeColor="text1"/>
          <w:lang w:eastAsia="de-DE"/>
        </w:rPr>
        <w:t>urchlaufende</w:t>
      </w:r>
      <w:r w:rsidRPr="007C2646">
        <w:rPr>
          <w:rFonts w:ascii="Arial" w:eastAsia="Times New Roman" w:hAnsi="Arial" w:cs="Arial"/>
          <w:color w:val="000000" w:themeColor="text1"/>
          <w:lang w:eastAsia="de-DE"/>
        </w:rPr>
        <w:t xml:space="preserve"> und fremde</w:t>
      </w:r>
      <w:r w:rsidR="002306CE" w:rsidRPr="007C2646">
        <w:rPr>
          <w:rFonts w:ascii="Arial" w:eastAsia="Times New Roman" w:hAnsi="Arial" w:cs="Arial"/>
          <w:color w:val="000000" w:themeColor="text1"/>
          <w:lang w:eastAsia="de-DE"/>
        </w:rPr>
        <w:t xml:space="preserve"> Zahlun</w:t>
      </w:r>
      <w:r w:rsidRPr="007C2646">
        <w:rPr>
          <w:rFonts w:ascii="Arial" w:eastAsia="Times New Roman" w:hAnsi="Arial" w:cs="Arial"/>
          <w:color w:val="000000" w:themeColor="text1"/>
          <w:lang w:eastAsia="de-DE"/>
        </w:rPr>
        <w:t>gsmittel</w:t>
      </w:r>
      <w:bookmarkEnd w:id="32"/>
    </w:p>
    <w:p w:rsidR="0058279B" w:rsidRPr="0058279B" w:rsidRDefault="0058279B" w:rsidP="00001203">
      <w:pPr>
        <w:pStyle w:val="KeinLeerraum"/>
        <w:ind w:left="792"/>
        <w:rPr>
          <w:rFonts w:cs="Arial"/>
          <w:color w:val="C00000"/>
          <w:lang w:eastAsia="de-DE"/>
        </w:rPr>
      </w:pPr>
      <w:r w:rsidRPr="0058279B">
        <w:rPr>
          <w:rFonts w:cs="Arial"/>
          <w:color w:val="C00000"/>
          <w:lang w:eastAsia="de-DE"/>
        </w:rPr>
        <w:t>3.7 die Abwicklung durchlaufender Zahlungsmittel und fremder Zahlungsmittel (§ 15),</w:t>
      </w:r>
    </w:p>
    <w:p w:rsidR="0058279B" w:rsidRDefault="0058279B" w:rsidP="00001203">
      <w:pPr>
        <w:pStyle w:val="KeinLeerraum"/>
        <w:ind w:left="792"/>
        <w:rPr>
          <w:rFonts w:cs="Arial"/>
          <w:color w:val="002060"/>
          <w:lang w:eastAsia="de-DE"/>
        </w:rPr>
      </w:pPr>
    </w:p>
    <w:p w:rsidR="00302C3D" w:rsidRPr="001B5770" w:rsidRDefault="00302C3D" w:rsidP="00302C3D">
      <w:pPr>
        <w:pStyle w:val="KeinLeerraum"/>
        <w:ind w:left="444" w:firstLine="348"/>
        <w:rPr>
          <w:rFonts w:cs="Arial"/>
          <w:color w:val="00B050"/>
          <w:lang w:eastAsia="de-DE"/>
        </w:rPr>
      </w:pPr>
      <w:r w:rsidRPr="001B5770">
        <w:rPr>
          <w:rFonts w:cs="Arial"/>
          <w:color w:val="00B050"/>
          <w:lang w:eastAsia="de-DE"/>
        </w:rPr>
        <w:t xml:space="preserve">Durchlaufende Zahlungsmittel sind unmittelbar an den Zahlungsempfänger weiterzuleiten. </w:t>
      </w:r>
    </w:p>
    <w:p w:rsidR="00302C3D" w:rsidRPr="001B5770" w:rsidRDefault="00302C3D" w:rsidP="00302C3D">
      <w:pPr>
        <w:pStyle w:val="KeinLeerraum"/>
        <w:ind w:left="444" w:firstLine="348"/>
        <w:rPr>
          <w:rFonts w:cs="Arial"/>
          <w:color w:val="00B050"/>
          <w:lang w:eastAsia="de-DE"/>
        </w:rPr>
      </w:pPr>
      <w:r w:rsidRPr="001B5770">
        <w:rPr>
          <w:rFonts w:cs="Arial"/>
          <w:color w:val="00B050"/>
          <w:lang w:eastAsia="de-DE"/>
        </w:rPr>
        <w:t>Fremde Zahlungsmittel sind gesondert abzubilden.</w:t>
      </w:r>
    </w:p>
    <w:p w:rsidR="00302C3D" w:rsidRPr="00302C3D" w:rsidRDefault="00302C3D" w:rsidP="00302C3D">
      <w:pPr>
        <w:pStyle w:val="KeinLeerraum"/>
        <w:ind w:left="444" w:firstLine="348"/>
        <w:rPr>
          <w:rFonts w:cs="Arial"/>
          <w:color w:val="385623" w:themeColor="accent6" w:themeShade="80"/>
          <w:lang w:eastAsia="de-DE"/>
        </w:rPr>
      </w:pPr>
    </w:p>
    <w:p w:rsidR="001F15C8" w:rsidRPr="007C2646" w:rsidRDefault="001F15C8" w:rsidP="00302C3D">
      <w:pPr>
        <w:pStyle w:val="KeinLeerraum"/>
        <w:ind w:left="444" w:firstLine="348"/>
        <w:rPr>
          <w:rFonts w:cs="Arial"/>
          <w:lang w:eastAsia="de-DE"/>
        </w:rPr>
      </w:pPr>
      <w:r w:rsidRPr="007C2646">
        <w:rPr>
          <w:rFonts w:cs="Arial"/>
          <w:lang w:eastAsia="de-DE"/>
        </w:rPr>
        <w:t xml:space="preserve">Durchlaufende Zahlungsmittel sind unmittelbar an den Zahlungsempfänger weiterzuleiten. </w:t>
      </w:r>
    </w:p>
    <w:p w:rsidR="001F15C8" w:rsidRPr="007C2646" w:rsidRDefault="001F15C8" w:rsidP="001F15C8">
      <w:pPr>
        <w:pStyle w:val="KeinLeerraum"/>
        <w:ind w:left="444" w:firstLine="348"/>
        <w:rPr>
          <w:rFonts w:cs="Arial"/>
          <w:lang w:eastAsia="de-DE"/>
        </w:rPr>
      </w:pPr>
    </w:p>
    <w:p w:rsidR="00302C3D" w:rsidRDefault="001F15C8" w:rsidP="006F7D84">
      <w:pPr>
        <w:pStyle w:val="KeinLeerraum"/>
        <w:ind w:left="792"/>
        <w:rPr>
          <w:rFonts w:cs="Arial"/>
          <w:lang w:eastAsia="de-DE"/>
        </w:rPr>
      </w:pPr>
      <w:r w:rsidRPr="007C2646">
        <w:rPr>
          <w:rFonts w:cs="Arial"/>
          <w:lang w:eastAsia="de-DE"/>
        </w:rPr>
        <w:t>Fremde Zahlungsmittel sind gesondert abzubilden.</w:t>
      </w:r>
      <w:r w:rsidR="006F7D84" w:rsidRPr="007C2646">
        <w:rPr>
          <w:rFonts w:cs="Arial"/>
          <w:lang w:eastAsia="de-DE"/>
        </w:rPr>
        <w:t xml:space="preserve"> </w:t>
      </w:r>
    </w:p>
    <w:p w:rsidR="00302C3D" w:rsidRDefault="00302C3D" w:rsidP="006F7D84">
      <w:pPr>
        <w:pStyle w:val="KeinLeerraum"/>
        <w:ind w:left="792"/>
        <w:rPr>
          <w:rFonts w:cs="Arial"/>
          <w:lang w:eastAsia="de-DE"/>
        </w:rPr>
      </w:pPr>
    </w:p>
    <w:p w:rsidR="001F15C8" w:rsidRPr="007C2646" w:rsidRDefault="006F7D84" w:rsidP="006F7D84">
      <w:pPr>
        <w:pStyle w:val="KeinLeerraum"/>
        <w:ind w:left="792"/>
        <w:rPr>
          <w:rFonts w:cs="Arial"/>
          <w:lang w:eastAsia="de-DE"/>
        </w:rPr>
      </w:pPr>
      <w:r w:rsidRPr="007C2646">
        <w:rPr>
          <w:rFonts w:cs="Arial"/>
          <w:lang w:eastAsia="de-DE"/>
        </w:rPr>
        <w:t>Spätestens beim Jahresabschluss hat eine Abstimmung der entsprechenden Konten zu erfolgen.</w:t>
      </w:r>
    </w:p>
    <w:p w:rsidR="001F15C8" w:rsidRPr="007C2646" w:rsidRDefault="001F15C8" w:rsidP="006F7D84">
      <w:pPr>
        <w:pStyle w:val="KeinLeerraum"/>
        <w:ind w:left="792"/>
        <w:rPr>
          <w:rFonts w:cs="Arial"/>
          <w:lang w:eastAsia="de-DE"/>
        </w:rPr>
      </w:pPr>
    </w:p>
    <w:p w:rsidR="0066033E" w:rsidRPr="007C2646" w:rsidRDefault="0066033E" w:rsidP="0066033E">
      <w:pPr>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33" w:name="_Toc203408569"/>
      <w:r w:rsidRPr="007C2646">
        <w:rPr>
          <w:rFonts w:ascii="Arial" w:eastAsia="Times New Roman" w:hAnsi="Arial" w:cs="Arial"/>
          <w:color w:val="000000" w:themeColor="text1"/>
          <w:lang w:eastAsia="de-DE"/>
        </w:rPr>
        <w:t>Liquiditätsverbund</w:t>
      </w:r>
      <w:r w:rsidR="002306CE" w:rsidRPr="007C2646">
        <w:rPr>
          <w:rFonts w:ascii="Arial" w:eastAsia="Times New Roman" w:hAnsi="Arial" w:cs="Arial"/>
          <w:color w:val="000000" w:themeColor="text1"/>
          <w:lang w:eastAsia="de-DE"/>
        </w:rPr>
        <w:t xml:space="preserve"> mit verbundenen Unternehmen (Cash-pooling)</w:t>
      </w:r>
      <w:bookmarkEnd w:id="33"/>
    </w:p>
    <w:p w:rsidR="0058279B" w:rsidRPr="0058279B" w:rsidRDefault="0058279B" w:rsidP="00001203">
      <w:pPr>
        <w:pStyle w:val="KeinLeerraum"/>
        <w:ind w:left="792"/>
        <w:rPr>
          <w:rFonts w:cs="Arial"/>
          <w:color w:val="C00000"/>
          <w:lang w:eastAsia="de-DE"/>
        </w:rPr>
      </w:pPr>
      <w:r w:rsidRPr="0058279B">
        <w:rPr>
          <w:rFonts w:cs="Arial"/>
          <w:color w:val="C00000"/>
          <w:lang w:eastAsia="de-DE"/>
        </w:rPr>
        <w:t>3.8 die Aufnahme und Bereitstellung von Liquidität im Rahmen eines Liquiditätsverbundes mit verbundenen Unternehmen (Cash-pooling), wenn ein solcher eingerichtet ist,</w:t>
      </w:r>
    </w:p>
    <w:p w:rsidR="0058279B" w:rsidRDefault="0058279B" w:rsidP="00001203">
      <w:pPr>
        <w:pStyle w:val="KeinLeerraum"/>
        <w:ind w:left="792"/>
        <w:rPr>
          <w:rFonts w:cs="Arial"/>
          <w:color w:val="002060"/>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 xml:space="preserve">Die Gemeinde kann Unternehmen, an denen sie mit mehr als 50 Prozent unmittelbar beteiligt ist, zur Bestandsverstärkung mit Liquidität ausstatten, sofern diese vorhanden und von der Gemeinde nicht selber benötigt wird. Der Zeitraum und die Höhe der Liquiditätsausstattung ist in geeigneter Form zu dokumentieren. Zudem kann eine angemessene Verzinsung stattfinden. </w:t>
      </w:r>
    </w:p>
    <w:p w:rsidR="00302C3D" w:rsidRPr="001B5770" w:rsidRDefault="00302C3D" w:rsidP="00302C3D">
      <w:pPr>
        <w:pStyle w:val="KeinLeerraum"/>
        <w:ind w:left="792"/>
        <w:rPr>
          <w:rFonts w:cs="Arial"/>
          <w:color w:val="00B050"/>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 xml:space="preserve">Die Gemeinde kann unter den gleichen Voraussetzungen auch Liquidität von den Unternehmen, an der sie mit mehr als 50 Prozent unmittelbar beteiligt ist, in Anspruch nehmen. </w:t>
      </w:r>
    </w:p>
    <w:p w:rsidR="00302C3D" w:rsidRPr="001B5770" w:rsidRDefault="00302C3D" w:rsidP="00302C3D">
      <w:pPr>
        <w:pStyle w:val="KeinLeerraum"/>
        <w:ind w:left="792"/>
        <w:rPr>
          <w:rFonts w:cs="Arial"/>
          <w:color w:val="00B050"/>
          <w:lang w:eastAsia="de-DE"/>
        </w:rPr>
      </w:pPr>
    </w:p>
    <w:p w:rsidR="00302C3D" w:rsidRPr="001B5770" w:rsidRDefault="00302C3D" w:rsidP="00302C3D">
      <w:pPr>
        <w:pStyle w:val="KeinLeerraum"/>
        <w:ind w:left="792"/>
        <w:rPr>
          <w:rFonts w:cs="Arial"/>
          <w:color w:val="00B050"/>
          <w:lang w:eastAsia="de-DE"/>
        </w:rPr>
      </w:pPr>
      <w:r w:rsidRPr="001B5770">
        <w:rPr>
          <w:rFonts w:cs="Arial"/>
          <w:color w:val="00B050"/>
          <w:lang w:eastAsia="de-DE"/>
        </w:rPr>
        <w:t xml:space="preserve">Gemäß Hinweis 15 zu § 108 Abs. 2 HGO ist die Weiterleitung flüssiger Mittel innerhalb eines kommunalen Konzerns zwischen einer Kommune und ihren Mehrheitsbeteiligungen grundsätzlich erlaubt und stellt kein erlaubnispflichtiges Bankgeschäft dar. Die Verfügungsstellung </w:t>
      </w:r>
      <w:r w:rsidRPr="001B5770">
        <w:rPr>
          <w:rFonts w:cs="Arial"/>
          <w:color w:val="00B050"/>
          <w:lang w:eastAsia="de-DE"/>
        </w:rPr>
        <w:lastRenderedPageBreak/>
        <w:t>flüssiger Mittel zwischen Kommunen ist hingegen untersagt. Zudem unterliegen die Anlagerichtlinien sowie einzelne Einlagen der Kommune gemäß Hinweis 16 zu § 108 Abs. 2 HGO nicht der Genehmigungspflicht der Aufsichtsbehörde.</w:t>
      </w:r>
    </w:p>
    <w:p w:rsidR="00302C3D" w:rsidRDefault="00302C3D" w:rsidP="00302C3D">
      <w:pPr>
        <w:pStyle w:val="KeinLeerraum"/>
        <w:ind w:left="792"/>
        <w:rPr>
          <w:rFonts w:cs="Arial"/>
          <w:color w:val="002060"/>
          <w:lang w:eastAsia="de-DE"/>
        </w:rPr>
      </w:pPr>
    </w:p>
    <w:p w:rsidR="001F15C8" w:rsidRPr="00CE18F0" w:rsidRDefault="0093529C" w:rsidP="00001203">
      <w:pPr>
        <w:pStyle w:val="KeinLeerraum"/>
        <w:ind w:left="792"/>
        <w:rPr>
          <w:rFonts w:cs="Arial"/>
          <w:color w:val="00B0F0"/>
          <w:lang w:eastAsia="de-DE"/>
        </w:rPr>
      </w:pPr>
      <w:r w:rsidRPr="00CE18F0">
        <w:rPr>
          <w:rFonts w:cs="Arial"/>
          <w:color w:val="00B0F0"/>
          <w:lang w:eastAsia="de-DE"/>
        </w:rPr>
        <w:t>Wenn die Gemeinde Cash-pooling in Anspruch nimmt, ist dies hier zu erläutern (mit welchem Unternehmen, in welcher Form und Umfang).</w:t>
      </w:r>
    </w:p>
    <w:p w:rsidR="0093529C" w:rsidRPr="00CE18F0" w:rsidRDefault="0093529C" w:rsidP="0093529C">
      <w:pPr>
        <w:pStyle w:val="KeinLeerraum"/>
        <w:rPr>
          <w:rFonts w:cs="Arial"/>
          <w:color w:val="00B0F0"/>
        </w:rPr>
      </w:pPr>
    </w:p>
    <w:p w:rsidR="00D7307D" w:rsidRPr="007C2646" w:rsidRDefault="0093529C" w:rsidP="0066033E">
      <w:pPr>
        <w:pStyle w:val="Listenabsatz"/>
        <w:spacing w:after="240"/>
        <w:ind w:left="792"/>
        <w:jc w:val="both"/>
        <w:rPr>
          <w:rFonts w:eastAsia="Times New Roman" w:cs="Arial"/>
          <w:color w:val="000000" w:themeColor="text1"/>
          <w:lang w:eastAsia="de-DE"/>
        </w:rPr>
      </w:pPr>
      <w:r w:rsidRPr="007C2646">
        <w:rPr>
          <w:rFonts w:eastAsia="Times New Roman" w:cs="Arial"/>
          <w:color w:val="000000" w:themeColor="text1"/>
          <w:lang w:eastAsia="de-DE"/>
        </w:rPr>
        <w:t>Die Gemeinde Musterhausen hat keinen Liquiditätsverbund mit verbundenen Unternehmen.</w:t>
      </w:r>
    </w:p>
    <w:p w:rsidR="0093529C" w:rsidRPr="007C2646" w:rsidRDefault="0093529C" w:rsidP="0066033E">
      <w:pPr>
        <w:pStyle w:val="Listenabsatz"/>
        <w:spacing w:after="240"/>
        <w:ind w:left="792"/>
        <w:jc w:val="both"/>
        <w:rPr>
          <w:rFonts w:eastAsia="Times New Roman" w:cs="Arial"/>
          <w:color w:val="000000" w:themeColor="text1"/>
          <w:lang w:eastAsia="de-DE"/>
        </w:rPr>
      </w:pPr>
    </w:p>
    <w:p w:rsidR="002306CE" w:rsidRPr="007C2646" w:rsidRDefault="002306CE" w:rsidP="0066033E">
      <w:pPr>
        <w:pStyle w:val="berschrift1"/>
        <w:numPr>
          <w:ilvl w:val="0"/>
          <w:numId w:val="3"/>
        </w:numPr>
        <w:spacing w:after="240"/>
        <w:rPr>
          <w:rFonts w:ascii="Arial" w:eastAsia="Times New Roman" w:hAnsi="Arial" w:cs="Arial"/>
          <w:color w:val="000000" w:themeColor="text1"/>
          <w:lang w:eastAsia="de-DE"/>
        </w:rPr>
      </w:pPr>
      <w:bookmarkStart w:id="34" w:name="_Toc203408570"/>
      <w:r w:rsidRPr="007C2646">
        <w:rPr>
          <w:rFonts w:ascii="Arial" w:eastAsia="Times New Roman" w:hAnsi="Arial" w:cs="Arial"/>
          <w:color w:val="000000" w:themeColor="text1"/>
          <w:lang w:eastAsia="de-DE"/>
        </w:rPr>
        <w:t>Sicherheit und Überwachung der Finanzbuchhaltung</w:t>
      </w:r>
      <w:bookmarkEnd w:id="34"/>
    </w:p>
    <w:p w:rsidR="00525392" w:rsidRPr="00525392" w:rsidRDefault="00525392" w:rsidP="00001203">
      <w:pPr>
        <w:pStyle w:val="KeinLeerraum"/>
        <w:ind w:left="360"/>
        <w:rPr>
          <w:rFonts w:cs="Arial"/>
          <w:color w:val="C00000"/>
          <w:lang w:eastAsia="de-DE"/>
        </w:rPr>
      </w:pPr>
      <w:r w:rsidRPr="00525392">
        <w:rPr>
          <w:rFonts w:cs="Arial"/>
          <w:color w:val="C00000"/>
          <w:lang w:eastAsia="de-DE"/>
        </w:rPr>
        <w:t>4. die Sicherheit und Überwachung der Finanzbuchhaltung mit Festlegungen über…</w:t>
      </w:r>
    </w:p>
    <w:p w:rsidR="00525392" w:rsidRDefault="00525392" w:rsidP="00001203">
      <w:pPr>
        <w:pStyle w:val="KeinLeerraum"/>
        <w:ind w:left="360"/>
        <w:rPr>
          <w:rFonts w:cs="Arial"/>
          <w:color w:val="002060"/>
        </w:rPr>
      </w:pPr>
    </w:p>
    <w:p w:rsidR="00001203" w:rsidRPr="00CE18F0" w:rsidRDefault="00001203" w:rsidP="00001203">
      <w:pPr>
        <w:pStyle w:val="KeinLeerraum"/>
        <w:ind w:left="360"/>
        <w:rPr>
          <w:rFonts w:cs="Arial"/>
          <w:color w:val="00B0F0"/>
        </w:rPr>
      </w:pPr>
      <w:r w:rsidRPr="00CE18F0">
        <w:rPr>
          <w:rFonts w:cs="Arial"/>
          <w:color w:val="00B0F0"/>
        </w:rPr>
        <w:t>Hier ggf. allgemeine Erläuterung</w:t>
      </w:r>
    </w:p>
    <w:p w:rsidR="00001203" w:rsidRPr="007C2646" w:rsidRDefault="00001203" w:rsidP="00001203">
      <w:pPr>
        <w:pStyle w:val="KeinLeerraum"/>
        <w:ind w:left="360"/>
        <w:rPr>
          <w:rFonts w:cs="Arial"/>
        </w:rPr>
      </w:pPr>
    </w:p>
    <w:p w:rsidR="00001203" w:rsidRPr="007C2646" w:rsidRDefault="00001203" w:rsidP="00001203">
      <w:pPr>
        <w:pStyle w:val="Listenabsatz"/>
        <w:ind w:left="360"/>
        <w:rPr>
          <w:rFonts w:cs="Arial"/>
          <w:lang w:eastAsia="de-DE"/>
        </w:rPr>
      </w:pPr>
    </w:p>
    <w:p w:rsidR="002306CE" w:rsidRPr="007C2646" w:rsidRDefault="002306CE" w:rsidP="0066033E">
      <w:pPr>
        <w:pStyle w:val="berschrift2"/>
        <w:numPr>
          <w:ilvl w:val="1"/>
          <w:numId w:val="3"/>
        </w:numPr>
        <w:spacing w:after="240"/>
        <w:ind w:hanging="650"/>
        <w:rPr>
          <w:rFonts w:ascii="Arial" w:eastAsia="Times New Roman" w:hAnsi="Arial" w:cs="Arial"/>
          <w:color w:val="000000" w:themeColor="text1"/>
          <w:lang w:eastAsia="de-DE"/>
        </w:rPr>
      </w:pPr>
      <w:bookmarkStart w:id="35" w:name="_Toc203408571"/>
      <w:r w:rsidRPr="007C2646">
        <w:rPr>
          <w:rFonts w:ascii="Arial" w:eastAsia="Times New Roman" w:hAnsi="Arial" w:cs="Arial"/>
          <w:color w:val="000000" w:themeColor="text1"/>
          <w:lang w:eastAsia="de-DE"/>
        </w:rPr>
        <w:t>Verbot bestimmter Tätigkeiten in Personalunion</w:t>
      </w:r>
      <w:bookmarkEnd w:id="35"/>
    </w:p>
    <w:p w:rsidR="00525392" w:rsidRPr="00525392" w:rsidRDefault="00525392" w:rsidP="0093529C">
      <w:pPr>
        <w:pStyle w:val="KeinLeerraum"/>
        <w:ind w:left="792"/>
        <w:rPr>
          <w:rFonts w:cs="Arial"/>
          <w:color w:val="C00000"/>
          <w:lang w:eastAsia="de-DE"/>
        </w:rPr>
      </w:pPr>
      <w:r w:rsidRPr="00525392">
        <w:rPr>
          <w:rFonts w:cs="Arial"/>
          <w:color w:val="C00000"/>
          <w:lang w:eastAsia="de-DE"/>
        </w:rPr>
        <w:t>4.1 ein Verbot bestimmter Tätigkeiten in Personalunion,</w:t>
      </w:r>
    </w:p>
    <w:p w:rsidR="00525392" w:rsidRDefault="00525392" w:rsidP="0093529C">
      <w:pPr>
        <w:pStyle w:val="KeinLeerraum"/>
        <w:ind w:left="792"/>
        <w:rPr>
          <w:rFonts w:cs="Arial"/>
          <w:color w:val="002060"/>
          <w:lang w:eastAsia="de-DE"/>
        </w:rPr>
      </w:pPr>
    </w:p>
    <w:p w:rsidR="0066033E" w:rsidRDefault="0093529C" w:rsidP="0093529C">
      <w:pPr>
        <w:pStyle w:val="KeinLeerraum"/>
        <w:ind w:left="792"/>
        <w:rPr>
          <w:rFonts w:cs="Arial"/>
          <w:i/>
          <w:color w:val="1F3864" w:themeColor="accent5" w:themeShade="80"/>
          <w:lang w:eastAsia="de-DE"/>
        </w:rPr>
      </w:pPr>
      <w:r w:rsidRPr="001B5770">
        <w:rPr>
          <w:rFonts w:cs="Arial"/>
          <w:color w:val="00B050"/>
          <w:lang w:eastAsia="de-DE"/>
        </w:rPr>
        <w:t>Zur Sicherstellung der ordnungsgemäßen Buchführung sind die Verantwortlichkeiten in Bezug auf die Feststellung (sachlich und rechnerische Richtigkeit) sowie die Anordnungsbefugnis in einem Berechtigungskonzept zu verschriftlichen.</w:t>
      </w:r>
      <w:r w:rsidR="00302C3D">
        <w:rPr>
          <w:rFonts w:cs="Arial"/>
          <w:color w:val="385623" w:themeColor="accent6" w:themeShade="80"/>
          <w:lang w:eastAsia="de-DE"/>
        </w:rPr>
        <w:t xml:space="preserve"> </w:t>
      </w:r>
      <w:r w:rsidR="00302C3D" w:rsidRPr="00CE18F0">
        <w:rPr>
          <w:rFonts w:cs="Arial"/>
          <w:i/>
          <w:color w:val="00B0F0"/>
          <w:lang w:eastAsia="de-DE"/>
        </w:rPr>
        <w:t xml:space="preserve">Anmerkung: dies ist bereits unter Punkt 1 geregelt. Unseres Erachtens geht es hier nicht </w:t>
      </w:r>
      <w:r w:rsidR="00D21444" w:rsidRPr="00CE18F0">
        <w:rPr>
          <w:rFonts w:cs="Arial"/>
          <w:i/>
          <w:color w:val="00B0F0"/>
          <w:lang w:eastAsia="de-DE"/>
        </w:rPr>
        <w:t xml:space="preserve">nochmal </w:t>
      </w:r>
      <w:r w:rsidR="00302C3D" w:rsidRPr="00CE18F0">
        <w:rPr>
          <w:rFonts w:cs="Arial"/>
          <w:i/>
          <w:color w:val="00B0F0"/>
          <w:lang w:eastAsia="de-DE"/>
        </w:rPr>
        <w:t>um Feststellungs- oder Anordnungsbefugnisse, sondern um die Trennung bestimmter Tätigkeiten</w:t>
      </w:r>
      <w:r w:rsidR="00D21444" w:rsidRPr="00CE18F0">
        <w:rPr>
          <w:rFonts w:cs="Arial"/>
          <w:i/>
          <w:color w:val="00B0F0"/>
          <w:lang w:eastAsia="de-DE"/>
        </w:rPr>
        <w:t xml:space="preserve"> in</w:t>
      </w:r>
      <w:r w:rsidR="00CE18F0">
        <w:rPr>
          <w:rFonts w:cs="Arial"/>
          <w:i/>
          <w:color w:val="00B0F0"/>
          <w:lang w:eastAsia="de-DE"/>
        </w:rPr>
        <w:t>nerhalb</w:t>
      </w:r>
      <w:r w:rsidR="00D21444" w:rsidRPr="00CE18F0">
        <w:rPr>
          <w:rFonts w:cs="Arial"/>
          <w:i/>
          <w:color w:val="00B0F0"/>
          <w:lang w:eastAsia="de-DE"/>
        </w:rPr>
        <w:t xml:space="preserve"> der Kasse.</w:t>
      </w:r>
    </w:p>
    <w:p w:rsidR="00302C3D" w:rsidRDefault="00302C3D" w:rsidP="0093529C">
      <w:pPr>
        <w:pStyle w:val="KeinLeerraum"/>
        <w:ind w:left="792"/>
        <w:rPr>
          <w:rFonts w:cs="Arial"/>
          <w:i/>
          <w:color w:val="1F3864" w:themeColor="accent5" w:themeShade="80"/>
          <w:lang w:eastAsia="de-DE"/>
        </w:rPr>
      </w:pPr>
    </w:p>
    <w:p w:rsidR="00302C3D" w:rsidRPr="00D21444" w:rsidRDefault="00D21444" w:rsidP="0093529C">
      <w:pPr>
        <w:pStyle w:val="KeinLeerraum"/>
        <w:ind w:left="792"/>
        <w:rPr>
          <w:rFonts w:cs="Arial"/>
          <w:color w:val="000000" w:themeColor="text1"/>
          <w:lang w:eastAsia="de-DE"/>
        </w:rPr>
      </w:pPr>
      <w:r w:rsidRPr="00D21444">
        <w:rPr>
          <w:rFonts w:cs="Arial"/>
          <w:color w:val="000000" w:themeColor="text1"/>
          <w:lang w:eastAsia="de-DE"/>
        </w:rPr>
        <w:t xml:space="preserve">Kassenbedienstete, die mit der Buchung von Zahlungsein- und –ausgängen betraut sind, dürfen nicht gleichzeitig Nebenforderungen festsetzen, stunden oder erlassen. </w:t>
      </w:r>
    </w:p>
    <w:p w:rsidR="0093529C" w:rsidRPr="00D21444" w:rsidRDefault="0093529C" w:rsidP="0093529C">
      <w:pPr>
        <w:pStyle w:val="KeinLeerraum"/>
        <w:ind w:left="792"/>
        <w:rPr>
          <w:rFonts w:cs="Arial"/>
          <w:color w:val="000000" w:themeColor="text1"/>
          <w:lang w:eastAsia="de-DE"/>
        </w:rPr>
      </w:pPr>
    </w:p>
    <w:p w:rsidR="0093529C" w:rsidRPr="007C2646" w:rsidRDefault="0093529C" w:rsidP="0093529C">
      <w:pPr>
        <w:pStyle w:val="KeinLeerraum"/>
        <w:ind w:left="792"/>
        <w:rPr>
          <w:rFonts w:cs="Arial"/>
          <w:lang w:eastAsia="de-DE"/>
        </w:rPr>
      </w:pPr>
    </w:p>
    <w:p w:rsidR="0066033E" w:rsidRPr="007C2646" w:rsidRDefault="0066033E" w:rsidP="0093529C">
      <w:pPr>
        <w:pStyle w:val="KeinLeerraum"/>
        <w:ind w:left="792"/>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36" w:name="_Toc203408572"/>
      <w:r w:rsidRPr="007C2646">
        <w:rPr>
          <w:rFonts w:ascii="Arial" w:eastAsia="Times New Roman" w:hAnsi="Arial" w:cs="Arial"/>
          <w:color w:val="000000" w:themeColor="text1"/>
          <w:lang w:eastAsia="de-DE"/>
        </w:rPr>
        <w:t>technische und organisatorische</w:t>
      </w:r>
      <w:r w:rsidR="002306CE" w:rsidRPr="007C2646">
        <w:rPr>
          <w:rFonts w:ascii="Arial" w:eastAsia="Times New Roman" w:hAnsi="Arial" w:cs="Arial"/>
          <w:color w:val="000000" w:themeColor="text1"/>
          <w:lang w:eastAsia="de-DE"/>
        </w:rPr>
        <w:t xml:space="preserve"> Sicherheitseinrichtungen</w:t>
      </w:r>
      <w:bookmarkEnd w:id="36"/>
    </w:p>
    <w:p w:rsidR="00525392" w:rsidRPr="00525392" w:rsidRDefault="00525392" w:rsidP="00525392">
      <w:pPr>
        <w:pStyle w:val="KeinLeerraum"/>
        <w:ind w:left="792"/>
        <w:rPr>
          <w:rFonts w:cs="Arial"/>
          <w:color w:val="C00000"/>
          <w:lang w:eastAsia="de-DE"/>
        </w:rPr>
      </w:pPr>
      <w:r w:rsidRPr="00525392">
        <w:rPr>
          <w:rFonts w:cs="Arial"/>
          <w:color w:val="C00000"/>
          <w:lang w:eastAsia="de-DE"/>
        </w:rPr>
        <w:t>4.2 die technischen und organisatorischen Sicherheitseinrichtungen,</w:t>
      </w:r>
    </w:p>
    <w:p w:rsidR="00525392" w:rsidRDefault="00525392" w:rsidP="0093529C">
      <w:pPr>
        <w:pStyle w:val="KeinLeerraum"/>
        <w:ind w:left="792"/>
        <w:rPr>
          <w:rFonts w:cs="Arial"/>
          <w:color w:val="002060"/>
          <w:lang w:eastAsia="de-DE"/>
        </w:rPr>
      </w:pPr>
    </w:p>
    <w:p w:rsidR="0066033E" w:rsidRPr="001B5770" w:rsidRDefault="0093529C" w:rsidP="0093529C">
      <w:pPr>
        <w:pStyle w:val="KeinLeerraum"/>
        <w:ind w:left="792"/>
        <w:rPr>
          <w:rFonts w:cs="Arial"/>
          <w:color w:val="00B050"/>
          <w:lang w:eastAsia="de-DE"/>
        </w:rPr>
      </w:pPr>
      <w:r w:rsidRPr="001B5770">
        <w:rPr>
          <w:rFonts w:cs="Arial"/>
          <w:color w:val="00B050"/>
          <w:lang w:eastAsia="de-DE"/>
        </w:rPr>
        <w:t>Es ist darzulegen wie die GOBD im Bereich der eingesetzten Software sichergestellt sind. Dabei obliegt die Zuständigkeit der jeweiligen IT-Organisationseinheit der Kommune. Sollte sich Dienstleister bedient werden, so haben diese die ordnungsgemäße Anwendung der GOBD bezüglich der von Ihnen zur Verfügung gestellten Software zu bescheinigen.</w:t>
      </w:r>
    </w:p>
    <w:p w:rsidR="0093529C" w:rsidRPr="007C2646" w:rsidRDefault="0093529C" w:rsidP="0093529C">
      <w:pPr>
        <w:pStyle w:val="KeinLeerraum"/>
        <w:ind w:left="792"/>
        <w:rPr>
          <w:rFonts w:cs="Arial"/>
          <w:color w:val="002060"/>
          <w:lang w:eastAsia="de-DE"/>
        </w:rPr>
      </w:pPr>
    </w:p>
    <w:p w:rsidR="0093529C" w:rsidRPr="00CE18F0" w:rsidRDefault="0093529C" w:rsidP="0093529C">
      <w:pPr>
        <w:pStyle w:val="KeinLeerraum"/>
        <w:ind w:left="792"/>
        <w:rPr>
          <w:rFonts w:cs="Arial"/>
          <w:color w:val="00B0F0"/>
          <w:lang w:eastAsia="de-DE"/>
        </w:rPr>
      </w:pPr>
      <w:r w:rsidRPr="00CE18F0">
        <w:rPr>
          <w:rFonts w:cs="Arial"/>
          <w:color w:val="00B0F0"/>
          <w:lang w:eastAsia="de-DE"/>
        </w:rPr>
        <w:t>Hier ist außerdem auf das interne Kontrollsystem (IKS) einzugehen und dieses ist zu erläutern.</w:t>
      </w:r>
    </w:p>
    <w:p w:rsidR="0093529C" w:rsidRPr="007C2646" w:rsidRDefault="0093529C" w:rsidP="0093529C">
      <w:pPr>
        <w:pStyle w:val="KeinLeerraum"/>
        <w:ind w:left="792"/>
        <w:rPr>
          <w:rFonts w:cs="Arial"/>
          <w:lang w:eastAsia="de-DE"/>
        </w:rPr>
      </w:pPr>
    </w:p>
    <w:p w:rsidR="0093529C" w:rsidRPr="007C2646" w:rsidRDefault="0093529C" w:rsidP="0093529C">
      <w:pPr>
        <w:pStyle w:val="KeinLeerraum"/>
        <w:ind w:left="792"/>
        <w:rPr>
          <w:rFonts w:cs="Arial"/>
          <w:lang w:eastAsia="de-DE"/>
        </w:rPr>
      </w:pPr>
    </w:p>
    <w:p w:rsidR="0066033E" w:rsidRPr="007C2646" w:rsidRDefault="0066033E" w:rsidP="0093529C">
      <w:pPr>
        <w:pStyle w:val="KeinLeerraum"/>
        <w:ind w:left="792"/>
        <w:rPr>
          <w:rFonts w:cs="Arial"/>
          <w:lang w:eastAsia="de-DE"/>
        </w:rPr>
      </w:pPr>
    </w:p>
    <w:p w:rsidR="002306CE" w:rsidRPr="007C2646" w:rsidRDefault="00001203" w:rsidP="0066033E">
      <w:pPr>
        <w:pStyle w:val="berschrift2"/>
        <w:numPr>
          <w:ilvl w:val="1"/>
          <w:numId w:val="3"/>
        </w:numPr>
        <w:spacing w:after="240"/>
        <w:ind w:hanging="650"/>
        <w:rPr>
          <w:rFonts w:ascii="Arial" w:eastAsia="Times New Roman" w:hAnsi="Arial" w:cs="Arial"/>
          <w:color w:val="000000" w:themeColor="text1"/>
          <w:lang w:eastAsia="de-DE"/>
        </w:rPr>
      </w:pPr>
      <w:bookmarkStart w:id="37" w:name="_Toc203408573"/>
      <w:r w:rsidRPr="007C2646">
        <w:rPr>
          <w:rFonts w:ascii="Arial" w:eastAsia="Times New Roman" w:hAnsi="Arial" w:cs="Arial"/>
          <w:color w:val="000000" w:themeColor="text1"/>
          <w:lang w:eastAsia="de-DE"/>
        </w:rPr>
        <w:t xml:space="preserve">Übertragung von </w:t>
      </w:r>
      <w:r w:rsidR="002306CE" w:rsidRPr="007C2646">
        <w:rPr>
          <w:rFonts w:ascii="Arial" w:eastAsia="Times New Roman" w:hAnsi="Arial" w:cs="Arial"/>
          <w:color w:val="000000" w:themeColor="text1"/>
          <w:lang w:eastAsia="de-DE"/>
        </w:rPr>
        <w:t>Kassengeschäfte</w:t>
      </w:r>
      <w:r w:rsidRPr="007C2646">
        <w:rPr>
          <w:rFonts w:ascii="Arial" w:eastAsia="Times New Roman" w:hAnsi="Arial" w:cs="Arial"/>
          <w:color w:val="000000" w:themeColor="text1"/>
          <w:lang w:eastAsia="de-DE"/>
        </w:rPr>
        <w:t>n</w:t>
      </w:r>
      <w:r w:rsidR="002306CE" w:rsidRPr="007C2646">
        <w:rPr>
          <w:rFonts w:ascii="Arial" w:eastAsia="Times New Roman" w:hAnsi="Arial" w:cs="Arial"/>
          <w:color w:val="000000" w:themeColor="text1"/>
          <w:lang w:eastAsia="de-DE"/>
        </w:rPr>
        <w:t xml:space="preserve"> auf Stellen außerhalb der Gemeindeverwaltung</w:t>
      </w:r>
      <w:bookmarkEnd w:id="37"/>
    </w:p>
    <w:p w:rsidR="00525392" w:rsidRPr="00525392" w:rsidRDefault="00525392" w:rsidP="00001203">
      <w:pPr>
        <w:pStyle w:val="KeinLeerraum"/>
        <w:ind w:left="792"/>
        <w:rPr>
          <w:rFonts w:cs="Arial"/>
          <w:color w:val="C00000"/>
          <w:lang w:eastAsia="de-DE"/>
        </w:rPr>
      </w:pPr>
      <w:r w:rsidRPr="00525392">
        <w:rPr>
          <w:rFonts w:cs="Arial"/>
          <w:color w:val="C00000"/>
          <w:lang w:eastAsia="de-DE"/>
        </w:rPr>
        <w:t>4.3 Zuständigkeiten für die Aufsicht über die Buchführung und den Zahlungsverkehr unter Be-achtung von § 42, soweit Kassengeschäfte auf Stellen außerhalb der Gemeindeverwaltung übertragen werden,</w:t>
      </w:r>
    </w:p>
    <w:p w:rsidR="0066033E" w:rsidRPr="007C2646" w:rsidRDefault="0066033E" w:rsidP="0093529C">
      <w:pPr>
        <w:pStyle w:val="KeinLeerraum"/>
        <w:ind w:left="792"/>
        <w:rPr>
          <w:rFonts w:cs="Arial"/>
        </w:rPr>
      </w:pPr>
    </w:p>
    <w:p w:rsidR="00D21444" w:rsidRPr="00CE18F0" w:rsidRDefault="00D21444" w:rsidP="0093529C">
      <w:pPr>
        <w:pStyle w:val="KeinLeerraum"/>
        <w:ind w:left="792"/>
        <w:rPr>
          <w:rFonts w:cs="Arial"/>
          <w:color w:val="00B0F0"/>
        </w:rPr>
      </w:pPr>
      <w:r w:rsidRPr="001B5770">
        <w:rPr>
          <w:rFonts w:cs="Arial"/>
          <w:color w:val="00B050"/>
        </w:rPr>
        <w:t>Es sind die zuvor unter 1.1 der Dienstanweisung festgelegten Zuständigkeiten zu beachten und ggfs. zu konkretisieren.</w:t>
      </w:r>
      <w:r w:rsidRPr="00D21444">
        <w:rPr>
          <w:rFonts w:cs="Arial"/>
          <w:color w:val="385623" w:themeColor="accent6" w:themeShade="80"/>
        </w:rPr>
        <w:t xml:space="preserve"> </w:t>
      </w:r>
      <w:r w:rsidRPr="00CE18F0">
        <w:rPr>
          <w:rFonts w:cs="Arial"/>
          <w:i/>
          <w:color w:val="00B0F0"/>
        </w:rPr>
        <w:t>Anmerkung: Dieser Punkt bezieht sich nur auf den Fall, dass Kassengeschäfte auf Stellen außerhalb der Verwaltung übertragen wurden. Daher empfinden wir diese Erläuterung als unpassend an dieser Stelle.</w:t>
      </w:r>
    </w:p>
    <w:p w:rsidR="00D21444" w:rsidRPr="00CE18F0" w:rsidRDefault="00D21444" w:rsidP="0093529C">
      <w:pPr>
        <w:pStyle w:val="KeinLeerraum"/>
        <w:ind w:left="792"/>
        <w:rPr>
          <w:rFonts w:cs="Arial"/>
          <w:color w:val="00B0F0"/>
        </w:rPr>
      </w:pPr>
    </w:p>
    <w:p w:rsidR="0093529C" w:rsidRPr="00CE18F0" w:rsidRDefault="0093529C" w:rsidP="0093529C">
      <w:pPr>
        <w:pStyle w:val="KeinLeerraum"/>
        <w:ind w:left="792"/>
        <w:rPr>
          <w:rFonts w:cs="Arial"/>
          <w:color w:val="00B0F0"/>
        </w:rPr>
      </w:pPr>
      <w:r w:rsidRPr="00CE18F0">
        <w:rPr>
          <w:rFonts w:cs="Arial"/>
          <w:color w:val="00B0F0"/>
        </w:rPr>
        <w:t>Hat die Gemeinde die Kassengeschäfte auf Stellen außerhalb der Gemeindeverwaltung übertragen, dann ist dies hier konkret zu erläutern (genauer Umfang). Außerdem ist darzustellen, wie die Zuständigkeiten geregelt sind und wer welche Entscheidungen trifft.</w:t>
      </w:r>
      <w:r w:rsidR="00D21444" w:rsidRPr="00CE18F0">
        <w:rPr>
          <w:rFonts w:cs="Arial"/>
          <w:color w:val="00B0F0"/>
        </w:rPr>
        <w:t xml:space="preserve"> </w:t>
      </w:r>
    </w:p>
    <w:p w:rsidR="00D21444" w:rsidRDefault="00D21444" w:rsidP="0093529C">
      <w:pPr>
        <w:pStyle w:val="KeinLeerraum"/>
        <w:ind w:left="792"/>
        <w:rPr>
          <w:rFonts w:cs="Arial"/>
          <w:color w:val="002060"/>
        </w:rPr>
      </w:pPr>
    </w:p>
    <w:p w:rsidR="00D21444" w:rsidRPr="00D21444" w:rsidRDefault="00D21444" w:rsidP="0093529C">
      <w:pPr>
        <w:pStyle w:val="KeinLeerraum"/>
        <w:ind w:left="792"/>
        <w:rPr>
          <w:rFonts w:cs="Arial"/>
          <w:color w:val="000000" w:themeColor="text1"/>
        </w:rPr>
      </w:pPr>
      <w:r w:rsidRPr="00D21444">
        <w:rPr>
          <w:rFonts w:cs="Arial"/>
          <w:color w:val="000000" w:themeColor="text1"/>
        </w:rPr>
        <w:t>Die Gemeinde Musterhausen hat keine Kassengeschäfte auf Stellen außerhalb der Gemeindeverwaltung übertragen.</w:t>
      </w:r>
    </w:p>
    <w:p w:rsidR="0066033E" w:rsidRPr="007C2646" w:rsidRDefault="0066033E" w:rsidP="0093529C">
      <w:pPr>
        <w:pStyle w:val="KeinLeerraum"/>
        <w:ind w:left="792"/>
        <w:rPr>
          <w:rFonts w:cs="Arial"/>
        </w:rPr>
      </w:pPr>
    </w:p>
    <w:p w:rsidR="0093529C" w:rsidRPr="007C2646" w:rsidRDefault="0093529C" w:rsidP="0093529C">
      <w:pPr>
        <w:pStyle w:val="KeinLeerraum"/>
        <w:ind w:left="792"/>
        <w:rPr>
          <w:rFonts w:cs="Arial"/>
        </w:rPr>
      </w:pPr>
    </w:p>
    <w:p w:rsidR="0093529C" w:rsidRPr="007C2646" w:rsidRDefault="0093529C" w:rsidP="0093529C">
      <w:pPr>
        <w:pStyle w:val="KeinLeerraum"/>
        <w:ind w:left="792"/>
        <w:rPr>
          <w:rFonts w:cs="Arial"/>
        </w:rPr>
      </w:pPr>
    </w:p>
    <w:p w:rsidR="002306CE" w:rsidRPr="007C2646" w:rsidRDefault="002306CE" w:rsidP="00C15005">
      <w:pPr>
        <w:pStyle w:val="berschrift2"/>
        <w:numPr>
          <w:ilvl w:val="1"/>
          <w:numId w:val="3"/>
        </w:numPr>
        <w:tabs>
          <w:tab w:val="left" w:pos="3192"/>
        </w:tabs>
        <w:spacing w:after="240"/>
        <w:ind w:hanging="650"/>
        <w:rPr>
          <w:rFonts w:ascii="Arial" w:eastAsia="Times New Roman" w:hAnsi="Arial" w:cs="Arial"/>
          <w:color w:val="000000" w:themeColor="text1"/>
          <w:lang w:eastAsia="de-DE"/>
        </w:rPr>
      </w:pPr>
      <w:bookmarkStart w:id="38" w:name="_Toc203408574"/>
      <w:r w:rsidRPr="007C2646">
        <w:rPr>
          <w:rFonts w:ascii="Arial" w:eastAsia="Times New Roman" w:hAnsi="Arial" w:cs="Arial"/>
          <w:color w:val="000000" w:themeColor="text1"/>
          <w:lang w:eastAsia="de-DE"/>
        </w:rPr>
        <w:t>unvermutete risiko</w:t>
      </w:r>
      <w:r w:rsidR="006F7D84" w:rsidRPr="007C2646">
        <w:rPr>
          <w:rFonts w:ascii="Arial" w:eastAsia="Times New Roman" w:hAnsi="Arial" w:cs="Arial"/>
          <w:color w:val="000000" w:themeColor="text1"/>
          <w:lang w:eastAsia="de-DE"/>
        </w:rPr>
        <w:t>o</w:t>
      </w:r>
      <w:r w:rsidRPr="007C2646">
        <w:rPr>
          <w:rFonts w:ascii="Arial" w:eastAsia="Times New Roman" w:hAnsi="Arial" w:cs="Arial"/>
          <w:color w:val="000000" w:themeColor="text1"/>
          <w:lang w:eastAsia="de-DE"/>
        </w:rPr>
        <w:t>rientierte Kontrollen</w:t>
      </w:r>
      <w:bookmarkEnd w:id="38"/>
    </w:p>
    <w:p w:rsidR="00525392" w:rsidRPr="00525392" w:rsidRDefault="00525392" w:rsidP="00001203">
      <w:pPr>
        <w:pStyle w:val="KeinLeerraum"/>
        <w:ind w:left="792"/>
        <w:rPr>
          <w:rFonts w:cs="Arial"/>
          <w:color w:val="C00000"/>
          <w:lang w:eastAsia="de-DE"/>
        </w:rPr>
      </w:pPr>
      <w:r w:rsidRPr="00525392">
        <w:rPr>
          <w:rFonts w:cs="Arial"/>
          <w:color w:val="C00000"/>
          <w:lang w:eastAsia="de-DE"/>
        </w:rPr>
        <w:t>4.4 die Durchführung und Dokumentation regelmäßiger und unv</w:t>
      </w:r>
      <w:r>
        <w:rPr>
          <w:rFonts w:cs="Arial"/>
          <w:color w:val="C00000"/>
          <w:lang w:eastAsia="de-DE"/>
        </w:rPr>
        <w:t>ermuteter risikorientierter Kon</w:t>
      </w:r>
      <w:r w:rsidRPr="00525392">
        <w:rPr>
          <w:rFonts w:cs="Arial"/>
          <w:color w:val="C00000"/>
          <w:lang w:eastAsia="de-DE"/>
        </w:rPr>
        <w:t xml:space="preserve">trollen des baren Zahlungsverkehrs und der Abschlüsse nach § </w:t>
      </w:r>
      <w:r>
        <w:rPr>
          <w:rFonts w:cs="Arial"/>
          <w:color w:val="C00000"/>
          <w:lang w:eastAsia="de-DE"/>
        </w:rPr>
        <w:t>39 Abs. 5 durch sachkundige Mit</w:t>
      </w:r>
      <w:r w:rsidRPr="00525392">
        <w:rPr>
          <w:rFonts w:cs="Arial"/>
          <w:color w:val="C00000"/>
          <w:lang w:eastAsia="de-DE"/>
        </w:rPr>
        <w:t>arbeitende, die nicht im Aufgabenbereich Zahlungsverkehr tätig sind, wobei die Zuständigkeit des Rechnungsprüfungsamtes unberührt bleibt,</w:t>
      </w:r>
    </w:p>
    <w:p w:rsidR="00525392" w:rsidRDefault="00525392" w:rsidP="00001203">
      <w:pPr>
        <w:pStyle w:val="KeinLeerraum"/>
        <w:ind w:left="792"/>
        <w:rPr>
          <w:rFonts w:cs="Arial"/>
          <w:color w:val="002060"/>
          <w:lang w:eastAsia="de-DE"/>
        </w:rPr>
      </w:pPr>
    </w:p>
    <w:p w:rsidR="0066033E" w:rsidRPr="001B5770" w:rsidRDefault="0093529C" w:rsidP="0093529C">
      <w:pPr>
        <w:pStyle w:val="KeinLeerraum"/>
        <w:ind w:left="792"/>
        <w:rPr>
          <w:rFonts w:cs="Arial"/>
          <w:color w:val="00B050"/>
        </w:rPr>
      </w:pPr>
      <w:r w:rsidRPr="001B5770">
        <w:rPr>
          <w:rFonts w:cs="Arial"/>
          <w:color w:val="00B050"/>
        </w:rPr>
        <w:t>Es sind Regelungen zur Überprüfung des baren Zahlungsverkehrs zu treffen. Dabei ist ein Konzept zu entwickeln, welches risikoorientiert ausgestaltet ist. Hierbei ist ein besonderes Augenmerk auf dolose Handlungen zu legen sowie die Qualität in Bezug auf Zielerreichung (Qualitätssteigerung) zu überprüfen. Der Umfang der Prüfung sollte sich an der Eintrittswahrscheinlichkeit (Betragshöhe und Schadensausmaß) orientieren.</w:t>
      </w:r>
    </w:p>
    <w:p w:rsidR="006F7C4C" w:rsidRDefault="006F7C4C" w:rsidP="0093529C">
      <w:pPr>
        <w:pStyle w:val="KeinLeerraum"/>
        <w:ind w:left="792"/>
        <w:rPr>
          <w:rFonts w:cs="Arial"/>
          <w:color w:val="385623" w:themeColor="accent6" w:themeShade="80"/>
        </w:rPr>
      </w:pPr>
    </w:p>
    <w:p w:rsidR="006F7C4C" w:rsidRPr="00CE18F0" w:rsidRDefault="006F7C4C" w:rsidP="0093529C">
      <w:pPr>
        <w:pStyle w:val="KeinLeerraum"/>
        <w:ind w:left="792"/>
        <w:rPr>
          <w:color w:val="00B0F0"/>
        </w:rPr>
      </w:pPr>
      <w:r w:rsidRPr="00CE18F0">
        <w:rPr>
          <w:color w:val="00B0F0"/>
        </w:rPr>
        <w:t>Das sagt § 39 (5) GemHKVO: „Die Zahlungsmittelkonten sollen am Schluss eines Buchungstages oder vor Beginn des folgenden Buchungstages mit den Beständen der Bankkonten abgeglichen werden. Der Bürgermeister kann abweichende Termine für die Abstimmung mit den Zahlungsmittelkonten regeln</w:t>
      </w:r>
      <w:r w:rsidRPr="00CE18F0">
        <w:rPr>
          <w:bCs/>
          <w:color w:val="00B0F0"/>
        </w:rPr>
        <w:t xml:space="preserve">. </w:t>
      </w:r>
      <w:r w:rsidRPr="00CE18F0">
        <w:rPr>
          <w:color w:val="00B0F0"/>
        </w:rPr>
        <w:t xml:space="preserve">Am Ende des Haushaltsjahres sind die Zahlungsmittelkonten für die Aufstellung des Jahresabschlusses abzuschließen und der Endbestand an Zahlungsmitteln zum Abschlussstichtag ist festzustellen. Unstimmigkeiten, die sich bei der Gegenüberstellung des Zahlungsmittelistbestands und des Zahlungsmittelsollbestands ergeben, sind unverzüglich aufzuklären. Näheres ist durch Dienstanweisung zu regeln.“ </w:t>
      </w:r>
    </w:p>
    <w:p w:rsidR="006F7C4C" w:rsidRPr="00CE18F0" w:rsidRDefault="006F7C4C" w:rsidP="0093529C">
      <w:pPr>
        <w:pStyle w:val="KeinLeerraum"/>
        <w:ind w:left="792"/>
        <w:rPr>
          <w:color w:val="00B0F0"/>
        </w:rPr>
      </w:pPr>
    </w:p>
    <w:p w:rsidR="006F7C4C" w:rsidRPr="00CE18F0" w:rsidRDefault="006F7C4C" w:rsidP="0093529C">
      <w:pPr>
        <w:pStyle w:val="KeinLeerraum"/>
        <w:ind w:left="792"/>
        <w:rPr>
          <w:color w:val="00B0F0"/>
        </w:rPr>
      </w:pPr>
      <w:r w:rsidRPr="00CE18F0">
        <w:rPr>
          <w:color w:val="00B0F0"/>
        </w:rPr>
        <w:t>Der Begriff „Abschlüsse“ bezieht sich hier also auf die Tagesabschlüsse und nicht etwa die Jahresabschlüsse o.ä.!</w:t>
      </w:r>
    </w:p>
    <w:p w:rsidR="006F7C4C" w:rsidRPr="00CE18F0" w:rsidRDefault="006F7C4C" w:rsidP="0093529C">
      <w:pPr>
        <w:pStyle w:val="KeinLeerraum"/>
        <w:ind w:left="792"/>
        <w:rPr>
          <w:color w:val="00B0F0"/>
        </w:rPr>
      </w:pPr>
    </w:p>
    <w:p w:rsidR="006F7C4C" w:rsidRPr="00CE18F0" w:rsidRDefault="006F7C4C" w:rsidP="0093529C">
      <w:pPr>
        <w:pStyle w:val="KeinLeerraum"/>
        <w:ind w:left="792"/>
        <w:rPr>
          <w:color w:val="00B0F0"/>
        </w:rPr>
      </w:pPr>
      <w:r w:rsidRPr="00CE18F0">
        <w:rPr>
          <w:color w:val="00B0F0"/>
        </w:rPr>
        <w:t xml:space="preserve">Die Überprüfung des baren Zahlungsverkehrs und der Tagesabschlüsse erfolgt regelmäßig unvermutet durch das Rechnungsprüfungsamt. Daher ist unseres Erachtens hier nichts weiter </w:t>
      </w:r>
      <w:r w:rsidR="00763F89" w:rsidRPr="00CE18F0">
        <w:rPr>
          <w:color w:val="00B0F0"/>
        </w:rPr>
        <w:t>verpflichtend zu tun. Sollte dies bei Ihrer Gemeinde dennoch der Fall sein, dann ist dies an dieser Stelle zu erläutern. Ansonsten empfehlen wir den Verweis auf das Rechnungsprüfungsamt, z.B. wie folgt:</w:t>
      </w:r>
    </w:p>
    <w:p w:rsidR="00763F89" w:rsidRDefault="00763F89" w:rsidP="0093529C">
      <w:pPr>
        <w:pStyle w:val="KeinLeerraum"/>
        <w:ind w:left="792"/>
        <w:rPr>
          <w:color w:val="1F3864" w:themeColor="accent5" w:themeShade="80"/>
        </w:rPr>
      </w:pPr>
    </w:p>
    <w:p w:rsidR="00763F89" w:rsidRDefault="00763F89" w:rsidP="0093529C">
      <w:pPr>
        <w:pStyle w:val="KeinLeerraum"/>
        <w:ind w:left="792"/>
        <w:rPr>
          <w:color w:val="000000" w:themeColor="text1"/>
        </w:rPr>
      </w:pPr>
      <w:r w:rsidRPr="00763F89">
        <w:rPr>
          <w:color w:val="000000" w:themeColor="text1"/>
        </w:rPr>
        <w:t xml:space="preserve">Der bare Zahlungsverkehr und die Abschlüsse nach § 39 Abs. 5 GemHKVO werden regelmäßig und unvermutet durch das Rechnungsprüfungsamt geprüft. Eine weitere Kontrolle durch andere Mitarbeitende </w:t>
      </w:r>
      <w:r>
        <w:rPr>
          <w:color w:val="000000" w:themeColor="text1"/>
        </w:rPr>
        <w:t xml:space="preserve">außerhalb des Zahlungsverkehrs </w:t>
      </w:r>
      <w:r w:rsidRPr="00763F89">
        <w:rPr>
          <w:color w:val="000000" w:themeColor="text1"/>
        </w:rPr>
        <w:t xml:space="preserve">erfolgt nicht. </w:t>
      </w:r>
    </w:p>
    <w:p w:rsidR="00763F89" w:rsidRDefault="00763F89" w:rsidP="0093529C">
      <w:pPr>
        <w:pStyle w:val="KeinLeerraum"/>
        <w:ind w:left="792"/>
        <w:rPr>
          <w:color w:val="000000" w:themeColor="text1"/>
        </w:rPr>
      </w:pPr>
    </w:p>
    <w:p w:rsidR="00763F89" w:rsidRPr="00763F89" w:rsidRDefault="00763F89" w:rsidP="0093529C">
      <w:pPr>
        <w:pStyle w:val="KeinLeerraum"/>
        <w:ind w:left="792"/>
        <w:rPr>
          <w:rFonts w:cs="Arial"/>
          <w:color w:val="000000" w:themeColor="text1"/>
        </w:rPr>
      </w:pPr>
      <w:r w:rsidRPr="00763F89">
        <w:rPr>
          <w:color w:val="000000" w:themeColor="text1"/>
        </w:rPr>
        <w:t>Beim Verdacht einer Unregelmäßigkeit</w:t>
      </w:r>
      <w:r>
        <w:rPr>
          <w:color w:val="000000" w:themeColor="text1"/>
        </w:rPr>
        <w:t xml:space="preserve"> – egal durch wen sie entdeckt wird – ist</w:t>
      </w:r>
      <w:r w:rsidRPr="00763F89">
        <w:rPr>
          <w:color w:val="000000" w:themeColor="text1"/>
        </w:rPr>
        <w:t xml:space="preserve"> direkt das Rechnungsprüfungsamt hierüber in Kenntnis </w:t>
      </w:r>
      <w:r>
        <w:rPr>
          <w:color w:val="000000" w:themeColor="text1"/>
        </w:rPr>
        <w:t>zu setzen</w:t>
      </w:r>
      <w:r w:rsidRPr="00763F89">
        <w:rPr>
          <w:color w:val="000000" w:themeColor="text1"/>
        </w:rPr>
        <w:t>, sodass eine sofortige Überprüfung stattfinden kann.</w:t>
      </w:r>
    </w:p>
    <w:p w:rsidR="00D7307D" w:rsidRPr="00D21444" w:rsidRDefault="00D7307D" w:rsidP="0093529C">
      <w:pPr>
        <w:pStyle w:val="KeinLeerraum"/>
        <w:ind w:left="792"/>
        <w:rPr>
          <w:rFonts w:cs="Arial"/>
          <w:color w:val="385623" w:themeColor="accent6" w:themeShade="80"/>
        </w:rPr>
      </w:pPr>
    </w:p>
    <w:p w:rsidR="002306CE" w:rsidRPr="007C2646" w:rsidRDefault="002306CE" w:rsidP="0066033E">
      <w:pPr>
        <w:pStyle w:val="berschrift1"/>
        <w:numPr>
          <w:ilvl w:val="0"/>
          <w:numId w:val="3"/>
        </w:numPr>
        <w:spacing w:after="240"/>
        <w:rPr>
          <w:rFonts w:ascii="Arial" w:eastAsia="Times New Roman" w:hAnsi="Arial" w:cs="Arial"/>
          <w:color w:val="000000" w:themeColor="text1"/>
          <w:lang w:eastAsia="de-DE"/>
        </w:rPr>
      </w:pPr>
      <w:bookmarkStart w:id="39" w:name="_Toc203408575"/>
      <w:r w:rsidRPr="007C2646">
        <w:rPr>
          <w:rFonts w:ascii="Arial" w:eastAsia="Times New Roman" w:hAnsi="Arial" w:cs="Arial"/>
          <w:color w:val="000000" w:themeColor="text1"/>
          <w:lang w:eastAsia="de-DE"/>
        </w:rPr>
        <w:t xml:space="preserve">Verwahrung und Verwaltung </w:t>
      </w:r>
      <w:r w:rsidR="009E7CDD" w:rsidRPr="007C2646">
        <w:rPr>
          <w:rFonts w:ascii="Arial" w:eastAsia="Times New Roman" w:hAnsi="Arial" w:cs="Arial"/>
          <w:color w:val="000000" w:themeColor="text1"/>
          <w:lang w:eastAsia="de-DE"/>
        </w:rPr>
        <w:t xml:space="preserve">von </w:t>
      </w:r>
      <w:r w:rsidRPr="007C2646">
        <w:rPr>
          <w:rFonts w:ascii="Arial" w:eastAsia="Times New Roman" w:hAnsi="Arial" w:cs="Arial"/>
          <w:color w:val="000000" w:themeColor="text1"/>
          <w:lang w:eastAsia="de-DE"/>
        </w:rPr>
        <w:t>Gegenständen</w:t>
      </w:r>
      <w:r w:rsidR="009E7CDD" w:rsidRPr="007C2646">
        <w:rPr>
          <w:rFonts w:ascii="Arial" w:eastAsia="Times New Roman" w:hAnsi="Arial" w:cs="Arial"/>
          <w:color w:val="000000" w:themeColor="text1"/>
          <w:lang w:eastAsia="de-DE"/>
        </w:rPr>
        <w:t xml:space="preserve"> und Dokumenten</w:t>
      </w:r>
      <w:bookmarkEnd w:id="39"/>
    </w:p>
    <w:p w:rsidR="00525392" w:rsidRDefault="00525392" w:rsidP="0066033E">
      <w:pPr>
        <w:pStyle w:val="KeinLeerraum"/>
        <w:ind w:left="360"/>
        <w:rPr>
          <w:rFonts w:cs="Arial"/>
          <w:color w:val="C00000"/>
          <w:lang w:eastAsia="de-DE"/>
        </w:rPr>
      </w:pPr>
      <w:r w:rsidRPr="00525392">
        <w:rPr>
          <w:rFonts w:cs="Arial"/>
          <w:color w:val="C00000"/>
          <w:lang w:eastAsia="de-DE"/>
        </w:rPr>
        <w:t>5. die sichere Verwahrung und die Verwaltung von Wertgegenständen und vergleich</w:t>
      </w:r>
      <w:r>
        <w:rPr>
          <w:rFonts w:cs="Arial"/>
          <w:color w:val="C00000"/>
          <w:lang w:eastAsia="de-DE"/>
        </w:rPr>
        <w:t>baren Gegen</w:t>
      </w:r>
      <w:r w:rsidRPr="00525392">
        <w:rPr>
          <w:rFonts w:cs="Arial"/>
          <w:color w:val="C00000"/>
          <w:lang w:eastAsia="de-DE"/>
        </w:rPr>
        <w:t>ständen oder Urkunden unter Beachtung des Depotgesetzes in der Fassung vom 11. Januar 1995 (BGBl. I S. 34), zuletzt geändert durch Artikel 15 des Gesetzes vom 11. Dezember 2023 (BGBI. 2023 I Nr. 354),</w:t>
      </w:r>
    </w:p>
    <w:p w:rsidR="00EC4BF3" w:rsidRDefault="00EC4BF3" w:rsidP="0066033E">
      <w:pPr>
        <w:pStyle w:val="KeinLeerraum"/>
        <w:ind w:left="360"/>
        <w:rPr>
          <w:rFonts w:cs="Arial"/>
          <w:color w:val="C00000"/>
          <w:lang w:eastAsia="de-DE"/>
        </w:rPr>
      </w:pPr>
    </w:p>
    <w:p w:rsidR="00EC4BF3" w:rsidRPr="00CE18F0" w:rsidRDefault="00EC4BF3" w:rsidP="0066033E">
      <w:pPr>
        <w:pStyle w:val="KeinLeerraum"/>
        <w:ind w:left="360"/>
        <w:rPr>
          <w:rFonts w:cs="Arial"/>
          <w:color w:val="00B0F0"/>
        </w:rPr>
      </w:pPr>
      <w:r w:rsidRPr="00CE18F0">
        <w:rPr>
          <w:rFonts w:cs="Arial"/>
          <w:color w:val="00B0F0"/>
        </w:rPr>
        <w:lastRenderedPageBreak/>
        <w:t xml:space="preserve">Die folgende Gliederung in Unterpunkte ist nur beispielhaft und muss nicht sein. </w:t>
      </w:r>
      <w:r w:rsidR="00D21444" w:rsidRPr="00CE18F0">
        <w:rPr>
          <w:rFonts w:cs="Arial"/>
          <w:color w:val="00B0F0"/>
        </w:rPr>
        <w:t>Dies wurde so aus der Muster-Dienstanweisung des Landes übernommen</w:t>
      </w:r>
      <w:r w:rsidR="00BF6AA3" w:rsidRPr="00CE18F0">
        <w:rPr>
          <w:rFonts w:cs="Arial"/>
          <w:color w:val="00B0F0"/>
        </w:rPr>
        <w:t xml:space="preserve"> und kann gerne in der Art übernommen werden</w:t>
      </w:r>
      <w:r w:rsidR="00D21444" w:rsidRPr="00CE18F0">
        <w:rPr>
          <w:rFonts w:cs="Arial"/>
          <w:color w:val="00B0F0"/>
        </w:rPr>
        <w:t xml:space="preserve">. </w:t>
      </w:r>
      <w:r w:rsidRPr="00CE18F0">
        <w:rPr>
          <w:rFonts w:cs="Arial"/>
          <w:color w:val="00B0F0"/>
        </w:rPr>
        <w:t>Möglicherweise macht es auch Sinn, dies in einer separaten Dienstanweisung zu regeln</w:t>
      </w:r>
      <w:r w:rsidR="008117B2" w:rsidRPr="00CE18F0">
        <w:rPr>
          <w:rFonts w:cs="Arial"/>
          <w:color w:val="00B0F0"/>
        </w:rPr>
        <w:t>, falls die Regelungen ausführlich gewünscht</w:t>
      </w:r>
      <w:r w:rsidR="00BF6AA3" w:rsidRPr="00CE18F0">
        <w:rPr>
          <w:rFonts w:cs="Arial"/>
          <w:color w:val="00B0F0"/>
        </w:rPr>
        <w:t>/nötig</w:t>
      </w:r>
      <w:r w:rsidR="008117B2" w:rsidRPr="00CE18F0">
        <w:rPr>
          <w:rFonts w:cs="Arial"/>
          <w:color w:val="00B0F0"/>
        </w:rPr>
        <w:t xml:space="preserve"> sind</w:t>
      </w:r>
      <w:r w:rsidRPr="00CE18F0">
        <w:rPr>
          <w:rFonts w:cs="Arial"/>
          <w:color w:val="00B0F0"/>
        </w:rPr>
        <w:t>.</w:t>
      </w:r>
      <w:r w:rsidR="008117B2" w:rsidRPr="00CE18F0">
        <w:rPr>
          <w:rFonts w:cs="Arial"/>
          <w:color w:val="00B0F0"/>
        </w:rPr>
        <w:t xml:space="preserve"> Einen </w:t>
      </w:r>
      <w:r w:rsidR="00BF6AA3" w:rsidRPr="00CE18F0">
        <w:rPr>
          <w:rFonts w:cs="Arial"/>
          <w:color w:val="00B0F0"/>
        </w:rPr>
        <w:t xml:space="preserve">alternativen, </w:t>
      </w:r>
      <w:r w:rsidR="00DD0448" w:rsidRPr="00CE18F0">
        <w:rPr>
          <w:rFonts w:cs="Arial"/>
          <w:color w:val="00B0F0"/>
        </w:rPr>
        <w:t xml:space="preserve">etwas kürzeren </w:t>
      </w:r>
      <w:r w:rsidR="008117B2" w:rsidRPr="00CE18F0">
        <w:rPr>
          <w:rFonts w:cs="Arial"/>
          <w:color w:val="00B0F0"/>
        </w:rPr>
        <w:t xml:space="preserve">Formulierungsvorschlag ohne Untergliederung finden Sie </w:t>
      </w:r>
      <w:r w:rsidR="00BF6AA3" w:rsidRPr="00CE18F0">
        <w:rPr>
          <w:rFonts w:cs="Arial"/>
          <w:color w:val="00B0F0"/>
        </w:rPr>
        <w:t>weiter unten in schwarzer Schrift</w:t>
      </w:r>
      <w:r w:rsidR="008117B2" w:rsidRPr="00CE18F0">
        <w:rPr>
          <w:rFonts w:cs="Arial"/>
          <w:color w:val="00B0F0"/>
        </w:rPr>
        <w:t>.</w:t>
      </w:r>
    </w:p>
    <w:p w:rsidR="0066033E" w:rsidRPr="007C2646" w:rsidRDefault="0066033E" w:rsidP="0066033E">
      <w:pPr>
        <w:rPr>
          <w:rFonts w:cs="Arial"/>
          <w:lang w:eastAsia="de-DE"/>
        </w:rPr>
      </w:pPr>
    </w:p>
    <w:p w:rsidR="009D7AB6" w:rsidRPr="001B5770" w:rsidRDefault="00DD0448" w:rsidP="00DD0448">
      <w:pPr>
        <w:ind w:left="360"/>
        <w:rPr>
          <w:color w:val="00B050"/>
          <w:lang w:eastAsia="de-DE"/>
        </w:rPr>
      </w:pPr>
      <w:r w:rsidRPr="001B5770">
        <w:rPr>
          <w:color w:val="00B050"/>
          <w:lang w:eastAsia="de-DE"/>
        </w:rPr>
        <w:t xml:space="preserve">5.1 </w:t>
      </w:r>
      <w:r w:rsidR="009D7AB6" w:rsidRPr="001B5770">
        <w:rPr>
          <w:color w:val="00B050"/>
          <w:lang w:eastAsia="de-DE"/>
        </w:rPr>
        <w:t>Zweck und Geltungsbereich</w:t>
      </w:r>
    </w:p>
    <w:p w:rsidR="009D7AB6" w:rsidRPr="001B5770" w:rsidRDefault="009D7AB6" w:rsidP="009D7AB6">
      <w:pPr>
        <w:pStyle w:val="KeinLeerraum"/>
        <w:ind w:left="792"/>
        <w:rPr>
          <w:rFonts w:cs="Arial"/>
          <w:color w:val="00B050"/>
          <w:lang w:eastAsia="de-DE"/>
        </w:rPr>
      </w:pPr>
      <w:r w:rsidRPr="001B5770">
        <w:rPr>
          <w:rFonts w:cs="Arial"/>
          <w:color w:val="00B050"/>
          <w:lang w:eastAsia="de-DE"/>
        </w:rPr>
        <w:t>Die</w:t>
      </w:r>
      <w:r w:rsidR="006F7D84" w:rsidRPr="001B5770">
        <w:rPr>
          <w:rFonts w:cs="Arial"/>
          <w:color w:val="00B050"/>
          <w:lang w:eastAsia="de-DE"/>
        </w:rPr>
        <w:t>se</w:t>
      </w:r>
      <w:r w:rsidRPr="001B5770">
        <w:rPr>
          <w:rFonts w:cs="Arial"/>
          <w:color w:val="00B050"/>
          <w:lang w:eastAsia="de-DE"/>
        </w:rPr>
        <w:t xml:space="preserve"> Dienstanweisung regelt den sicheren Umgang mit Wertgegenständen, die im Rahmen der Aufgabenerfüllung der kommunalen Kasse gem. der Vorschriften der GemHKVO §39 Abs.1 (z.B. als Fundgegenstände, Sicherheitsleistungen oder Sicherstellungen) in Verwahrung genommen werden.</w:t>
      </w:r>
    </w:p>
    <w:p w:rsidR="009D7AB6" w:rsidRPr="001B5770" w:rsidRDefault="009D7AB6" w:rsidP="009D7AB6">
      <w:pPr>
        <w:pStyle w:val="KeinLeerraum"/>
        <w:ind w:left="792"/>
        <w:rPr>
          <w:rFonts w:cs="Arial"/>
          <w:color w:val="00B050"/>
          <w:lang w:eastAsia="de-DE"/>
        </w:rPr>
      </w:pPr>
    </w:p>
    <w:p w:rsidR="009D7AB6" w:rsidRPr="001B5770" w:rsidRDefault="00DD0448" w:rsidP="00DD0448">
      <w:pPr>
        <w:ind w:left="360"/>
        <w:rPr>
          <w:color w:val="00B050"/>
          <w:lang w:eastAsia="de-DE"/>
        </w:rPr>
      </w:pPr>
      <w:r w:rsidRPr="001B5770">
        <w:rPr>
          <w:color w:val="00B050"/>
          <w:lang w:eastAsia="de-DE"/>
        </w:rPr>
        <w:t xml:space="preserve">5.2 </w:t>
      </w:r>
      <w:r w:rsidR="009D7AB6" w:rsidRPr="001B5770">
        <w:rPr>
          <w:color w:val="00B050"/>
          <w:lang w:eastAsia="de-DE"/>
        </w:rPr>
        <w:t>Verantwortlichkeiten</w:t>
      </w:r>
    </w:p>
    <w:p w:rsidR="009D7AB6" w:rsidRPr="001B5770" w:rsidRDefault="009D7AB6" w:rsidP="009D7AB6">
      <w:pPr>
        <w:pStyle w:val="KeinLeerraum"/>
        <w:ind w:left="792"/>
        <w:rPr>
          <w:rFonts w:cs="Arial"/>
          <w:color w:val="00B050"/>
          <w:lang w:eastAsia="de-DE"/>
        </w:rPr>
      </w:pPr>
      <w:r w:rsidRPr="001B5770">
        <w:rPr>
          <w:rFonts w:cs="Arial"/>
          <w:color w:val="00B050"/>
          <w:lang w:eastAsia="de-DE"/>
        </w:rPr>
        <w:t>Im Sinne des HGO §110 Abs. 2, Gem</w:t>
      </w:r>
      <w:r w:rsidR="000E5874" w:rsidRPr="001B5770">
        <w:rPr>
          <w:rFonts w:cs="Arial"/>
          <w:color w:val="00B050"/>
          <w:lang w:eastAsia="de-DE"/>
        </w:rPr>
        <w:t>H</w:t>
      </w:r>
      <w:r w:rsidRPr="001B5770">
        <w:rPr>
          <w:rFonts w:cs="Arial"/>
          <w:color w:val="00B050"/>
          <w:lang w:eastAsia="de-DE"/>
        </w:rPr>
        <w:t xml:space="preserve">KVO §33 und §39 Abs.1 ist die Kassenleitung verantwortlich für die Umsetzung der Dienstanweisung. Die Mitarbeiter sind verpflichtet, die Anweisung gewissenhaft zu befolgen und bei Verstößen unverzüglich die Leitung zu informieren. </w:t>
      </w:r>
    </w:p>
    <w:p w:rsidR="009D7AB6" w:rsidRPr="001B5770" w:rsidRDefault="009D7AB6" w:rsidP="009D7AB6">
      <w:pPr>
        <w:pStyle w:val="KeinLeerraum"/>
        <w:ind w:left="792"/>
        <w:rPr>
          <w:rFonts w:cs="Arial"/>
          <w:color w:val="00B050"/>
          <w:lang w:eastAsia="de-DE"/>
        </w:rPr>
      </w:pPr>
    </w:p>
    <w:p w:rsidR="009D7AB6" w:rsidRPr="001B5770" w:rsidRDefault="009D7AB6" w:rsidP="009D7AB6">
      <w:pPr>
        <w:pStyle w:val="KeinLeerraum"/>
        <w:ind w:left="792"/>
        <w:rPr>
          <w:rFonts w:cs="Arial"/>
          <w:color w:val="00B050"/>
          <w:lang w:eastAsia="de-DE"/>
        </w:rPr>
      </w:pPr>
      <w:r w:rsidRPr="001B5770">
        <w:rPr>
          <w:rFonts w:cs="Arial"/>
          <w:color w:val="00B050"/>
          <w:lang w:eastAsia="de-DE"/>
        </w:rPr>
        <w:t>Für die Buchführung über die Annahme und Auslieferung der zu verwahrenden Gegenstände gelten die Grundsätze der ordnungsgemäßen Buchführung (GoB) gem. AO §§ 145 bis 147, so dass ein geordneter Nachweis der Gegenstände gewährleistet ist. Eine getrennte zeitliche und sachliche Erfassung der Vorgänge ist nicht erforderlich.</w:t>
      </w:r>
    </w:p>
    <w:p w:rsidR="009D7AB6" w:rsidRPr="001B5770" w:rsidRDefault="009D7AB6" w:rsidP="009D7AB6">
      <w:pPr>
        <w:jc w:val="both"/>
        <w:rPr>
          <w:rFonts w:eastAsia="Helvetica" w:cs="Arial"/>
          <w:color w:val="00B050"/>
        </w:rPr>
      </w:pPr>
    </w:p>
    <w:p w:rsidR="009D7AB6" w:rsidRPr="001B5770" w:rsidRDefault="00DD0448" w:rsidP="00DD0448">
      <w:pPr>
        <w:ind w:left="360"/>
        <w:rPr>
          <w:color w:val="00B050"/>
          <w:lang w:eastAsia="de-DE"/>
        </w:rPr>
      </w:pPr>
      <w:r w:rsidRPr="001B5770">
        <w:rPr>
          <w:color w:val="00B050"/>
          <w:lang w:eastAsia="de-DE"/>
        </w:rPr>
        <w:t xml:space="preserve">5.3 </w:t>
      </w:r>
      <w:r w:rsidR="009D7AB6" w:rsidRPr="001B5770">
        <w:rPr>
          <w:color w:val="00B050"/>
          <w:lang w:eastAsia="de-DE"/>
        </w:rPr>
        <w:t>Umfang der Wertgegenstände</w:t>
      </w:r>
    </w:p>
    <w:p w:rsidR="009D7AB6" w:rsidRPr="001B5770" w:rsidRDefault="009D7AB6" w:rsidP="009D7AB6">
      <w:pPr>
        <w:pStyle w:val="KeinLeerraum"/>
        <w:ind w:left="792"/>
        <w:rPr>
          <w:rFonts w:cs="Arial"/>
          <w:color w:val="00B050"/>
          <w:lang w:eastAsia="de-DE"/>
        </w:rPr>
      </w:pPr>
      <w:r w:rsidRPr="001B5770">
        <w:rPr>
          <w:rFonts w:cs="Arial"/>
          <w:color w:val="00B050"/>
          <w:lang w:eastAsia="de-DE"/>
        </w:rPr>
        <w:t>Im Verwahrgelass der Gemeinde sind Wertgegenstände, insbesondere Wertpapiere, sonstige Urkunden und Kostbarkeiten, Gebührenmarken, Wertzeichen und sonstige Wertgegenstände aufzubewahren. In Zweifelsfällen entscheidet die Kassenleitung über die Annahme der Verwaltung. Die Werteverwaltung unterscheidet in Geldwerte, Mengenwerte und Stückwerte. Geldwerte sind Werte in Euro (z.B. Sparbücher, Sparbriefe), Mengenwerte sind Werte, die nach Form und Art mengenmäßig vorhanden sind (z.B. Wertzeichen, Gebührenmarken), Stückwerte sind Wertgegenstände, die nach Form und Art nur in einer Ausfertigung vorhanden sind (z.B. Kostbarkeiten, Hypotheken-, Grundschuldbriefe, Verträge, KFZ-Briefe).</w:t>
      </w:r>
    </w:p>
    <w:p w:rsidR="009D7AB6" w:rsidRPr="001B5770" w:rsidRDefault="009D7AB6" w:rsidP="009D7AB6">
      <w:pPr>
        <w:jc w:val="both"/>
        <w:rPr>
          <w:rFonts w:eastAsia="Helvetica" w:cs="Arial"/>
          <w:color w:val="00B050"/>
        </w:rPr>
      </w:pPr>
    </w:p>
    <w:p w:rsidR="009D7AB6" w:rsidRPr="001B5770" w:rsidRDefault="00DD0448" w:rsidP="00DD0448">
      <w:pPr>
        <w:ind w:left="360"/>
        <w:rPr>
          <w:color w:val="00B050"/>
          <w:lang w:eastAsia="de-DE"/>
        </w:rPr>
      </w:pPr>
      <w:r w:rsidRPr="001B5770">
        <w:rPr>
          <w:color w:val="00B050"/>
          <w:lang w:eastAsia="de-DE"/>
        </w:rPr>
        <w:t xml:space="preserve">5.4 </w:t>
      </w:r>
      <w:r w:rsidR="009D7AB6" w:rsidRPr="001B5770">
        <w:rPr>
          <w:color w:val="00B050"/>
          <w:lang w:eastAsia="de-DE"/>
        </w:rPr>
        <w:t xml:space="preserve">Annahme und Auslieferung von Wertgegenständen  </w:t>
      </w:r>
    </w:p>
    <w:p w:rsidR="00D21444" w:rsidRPr="001B5770" w:rsidRDefault="009D7AB6" w:rsidP="00D21444">
      <w:pPr>
        <w:pStyle w:val="KeinLeerraum"/>
        <w:numPr>
          <w:ilvl w:val="0"/>
          <w:numId w:val="42"/>
        </w:numPr>
        <w:rPr>
          <w:rFonts w:cs="Arial"/>
          <w:color w:val="00B050"/>
          <w:lang w:eastAsia="de-DE"/>
        </w:rPr>
      </w:pPr>
      <w:r w:rsidRPr="001B5770">
        <w:rPr>
          <w:rFonts w:cs="Arial"/>
          <w:color w:val="00B050"/>
          <w:lang w:eastAsia="de-DE"/>
        </w:rPr>
        <w:t xml:space="preserve">Die Annahme und Auslieferung von Wertgegenständen ist zu dokumentieren. </w:t>
      </w:r>
    </w:p>
    <w:p w:rsidR="009D7AB6" w:rsidRPr="001B5770" w:rsidRDefault="009D7AB6" w:rsidP="00D21444">
      <w:pPr>
        <w:pStyle w:val="KeinLeerraum"/>
        <w:numPr>
          <w:ilvl w:val="0"/>
          <w:numId w:val="42"/>
        </w:numPr>
        <w:rPr>
          <w:rFonts w:cs="Arial"/>
          <w:color w:val="00B050"/>
          <w:lang w:eastAsia="de-DE"/>
        </w:rPr>
      </w:pPr>
      <w:r w:rsidRPr="001B5770">
        <w:rPr>
          <w:rFonts w:cs="Arial"/>
          <w:color w:val="00B050"/>
          <w:lang w:eastAsia="de-DE"/>
        </w:rPr>
        <w:t>Einlieferungs- und Auslieferungsanordnungen:</w:t>
      </w:r>
      <w:r w:rsidRPr="001B5770">
        <w:rPr>
          <w:rFonts w:cs="Arial"/>
          <w:color w:val="00B050"/>
          <w:lang w:eastAsia="de-DE"/>
        </w:rPr>
        <w:tab/>
      </w:r>
      <w:r w:rsidRPr="001B5770">
        <w:rPr>
          <w:rFonts w:cs="Arial"/>
          <w:color w:val="00B050"/>
          <w:lang w:eastAsia="de-DE"/>
        </w:rPr>
        <w:br/>
        <w:t>Die Annahme von Wertgegenständen sind dem Einlieferer von der Kasse zu belegen. Die Kasse darf die hinterlegten Wertgegenstände nur gegen Rückgabe der ausgestellten Bescheinigung ausliefern. Der Prozess kann auch digital gem. GemHKVO § 41 Abs. 2 über einen Workflow abgebildet werden.</w:t>
      </w:r>
    </w:p>
    <w:p w:rsidR="009D7AB6" w:rsidRPr="001B5770" w:rsidRDefault="009D7AB6" w:rsidP="009D7AB6">
      <w:pPr>
        <w:pStyle w:val="KeinLeerraum"/>
        <w:ind w:left="792"/>
        <w:rPr>
          <w:rFonts w:cs="Arial"/>
          <w:color w:val="00B050"/>
          <w:lang w:eastAsia="de-DE"/>
        </w:rPr>
      </w:pPr>
    </w:p>
    <w:p w:rsidR="009D7AB6" w:rsidRPr="001B5770" w:rsidRDefault="009D7AB6" w:rsidP="009D7AB6">
      <w:pPr>
        <w:pStyle w:val="KeinLeerraum"/>
        <w:ind w:left="792"/>
        <w:rPr>
          <w:rFonts w:cs="Arial"/>
          <w:color w:val="00B050"/>
          <w:lang w:eastAsia="de-DE"/>
        </w:rPr>
      </w:pPr>
      <w:r w:rsidRPr="001B5770">
        <w:rPr>
          <w:rFonts w:cs="Arial"/>
          <w:color w:val="00B050"/>
          <w:lang w:eastAsia="de-DE"/>
        </w:rPr>
        <w:t>Wird der Verlust einer Bescheinigung glaubhaft gemacht, so ist ein Gegenschein des Hinterlegers zu fordern, in dem auf den Verlust hingewiesen wird. Bei Auslieferung hat die zuständige Verwaltungsdienststelle den Erhalt auf der Auslieferungsanordnung zu bestätigen.</w:t>
      </w:r>
    </w:p>
    <w:p w:rsidR="009D7AB6" w:rsidRPr="001B5770" w:rsidRDefault="009D7AB6" w:rsidP="009D7AB6">
      <w:pPr>
        <w:jc w:val="both"/>
        <w:rPr>
          <w:rFonts w:eastAsia="Helvetica" w:cs="Arial"/>
          <w:color w:val="00B050"/>
        </w:rPr>
      </w:pPr>
    </w:p>
    <w:p w:rsidR="009D7AB6" w:rsidRPr="001B5770" w:rsidRDefault="00DD0448" w:rsidP="00DD0448">
      <w:pPr>
        <w:ind w:left="360"/>
        <w:rPr>
          <w:color w:val="00B050"/>
          <w:lang w:eastAsia="de-DE"/>
        </w:rPr>
      </w:pPr>
      <w:r w:rsidRPr="001B5770">
        <w:rPr>
          <w:color w:val="00B050"/>
          <w:lang w:eastAsia="de-DE"/>
        </w:rPr>
        <w:t xml:space="preserve">5.5 </w:t>
      </w:r>
      <w:r w:rsidR="009D7AB6" w:rsidRPr="001B5770">
        <w:rPr>
          <w:color w:val="00B050"/>
          <w:lang w:eastAsia="de-DE"/>
        </w:rPr>
        <w:t xml:space="preserve">Aufbewahrung und Dokumentation </w:t>
      </w:r>
    </w:p>
    <w:p w:rsidR="00D21444" w:rsidRPr="001B5770" w:rsidRDefault="009D7AB6" w:rsidP="00D21444">
      <w:pPr>
        <w:pStyle w:val="KeinLeerraum"/>
        <w:numPr>
          <w:ilvl w:val="0"/>
          <w:numId w:val="43"/>
        </w:numPr>
        <w:rPr>
          <w:rFonts w:cs="Arial"/>
          <w:color w:val="00B050"/>
          <w:lang w:eastAsia="de-DE"/>
        </w:rPr>
      </w:pPr>
      <w:r w:rsidRPr="001B5770">
        <w:rPr>
          <w:rFonts w:cs="Arial"/>
          <w:color w:val="00B050"/>
          <w:lang w:eastAsia="de-DE"/>
        </w:rPr>
        <w:t>Die Wertgegenstände sind unverzüglich nach der Annahme in einem separaten, gesicherten Raum oder Behältnis (z.B. Tresor) aufzubewahren. Dieser ist gem. geltender Sicherheitsstandards der DGUV „Überfallprävention“ in der aktuellen Fassung auszustatten und zu führen.</w:t>
      </w:r>
      <w:r w:rsidR="00D21444" w:rsidRPr="001B5770">
        <w:rPr>
          <w:rFonts w:cs="Arial"/>
          <w:color w:val="00B050"/>
          <w:lang w:eastAsia="de-DE"/>
        </w:rPr>
        <w:t xml:space="preserve"> </w:t>
      </w:r>
    </w:p>
    <w:p w:rsidR="00D21444" w:rsidRPr="001B5770" w:rsidRDefault="009D7AB6" w:rsidP="00D21444">
      <w:pPr>
        <w:pStyle w:val="KeinLeerraum"/>
        <w:numPr>
          <w:ilvl w:val="0"/>
          <w:numId w:val="43"/>
        </w:numPr>
        <w:rPr>
          <w:rFonts w:cs="Arial"/>
          <w:color w:val="00B050"/>
          <w:lang w:eastAsia="de-DE"/>
        </w:rPr>
      </w:pPr>
      <w:r w:rsidRPr="001B5770">
        <w:rPr>
          <w:rFonts w:cs="Arial"/>
          <w:color w:val="00B050"/>
          <w:lang w:eastAsia="de-DE"/>
        </w:rPr>
        <w:t>Nur autorisierte Mitarbeiter haben Zugang zu diesem Raum.</w:t>
      </w:r>
    </w:p>
    <w:p w:rsidR="00D21444" w:rsidRPr="001B5770" w:rsidRDefault="009D7AB6" w:rsidP="00D21444">
      <w:pPr>
        <w:pStyle w:val="KeinLeerraum"/>
        <w:numPr>
          <w:ilvl w:val="0"/>
          <w:numId w:val="43"/>
        </w:numPr>
        <w:rPr>
          <w:rFonts w:cs="Arial"/>
          <w:color w:val="00B050"/>
          <w:lang w:eastAsia="de-DE"/>
        </w:rPr>
      </w:pPr>
      <w:r w:rsidRPr="001B5770">
        <w:rPr>
          <w:rFonts w:cs="Arial"/>
          <w:color w:val="00B050"/>
          <w:lang w:eastAsia="de-DE"/>
        </w:rPr>
        <w:t xml:space="preserve">Das Verzeichnis der Wertgegenstände ist regelmäßig auf Vollständigkeit und Richtigkeit zu überprüfen. </w:t>
      </w:r>
    </w:p>
    <w:p w:rsidR="009D7AB6" w:rsidRPr="001B5770" w:rsidRDefault="009D7AB6" w:rsidP="00BF72F3">
      <w:pPr>
        <w:pStyle w:val="KeinLeerraum"/>
        <w:numPr>
          <w:ilvl w:val="0"/>
          <w:numId w:val="43"/>
        </w:numPr>
        <w:rPr>
          <w:rFonts w:cs="Arial"/>
          <w:color w:val="00B050"/>
          <w:lang w:eastAsia="de-DE"/>
        </w:rPr>
      </w:pPr>
      <w:r w:rsidRPr="001B5770">
        <w:rPr>
          <w:rFonts w:cs="Arial"/>
          <w:color w:val="00B050"/>
          <w:lang w:eastAsia="de-DE"/>
        </w:rPr>
        <w:t>Alle Vorgänge sind revisionssicher und mindestens 10 Jahre aufzubewahren, sofern nicht andere Aufbewahrungsfristen aufgrund gesetzlicher Regelungen bestehen.</w:t>
      </w:r>
    </w:p>
    <w:p w:rsidR="009D7AB6" w:rsidRPr="001B5770" w:rsidRDefault="009D7AB6" w:rsidP="009D7AB6">
      <w:pPr>
        <w:jc w:val="both"/>
        <w:rPr>
          <w:rFonts w:eastAsia="Helvetica" w:cs="Arial"/>
          <w:color w:val="00B050"/>
        </w:rPr>
      </w:pPr>
    </w:p>
    <w:p w:rsidR="009D7AB6" w:rsidRPr="001B5770" w:rsidRDefault="00DD0448" w:rsidP="00DD0448">
      <w:pPr>
        <w:ind w:left="360"/>
        <w:rPr>
          <w:color w:val="00B050"/>
          <w:lang w:eastAsia="de-DE"/>
        </w:rPr>
      </w:pPr>
      <w:r w:rsidRPr="001B5770">
        <w:rPr>
          <w:color w:val="00B050"/>
          <w:lang w:eastAsia="de-DE"/>
        </w:rPr>
        <w:t xml:space="preserve">5.6 </w:t>
      </w:r>
      <w:r w:rsidR="009D7AB6" w:rsidRPr="001B5770">
        <w:rPr>
          <w:color w:val="00B050"/>
          <w:lang w:eastAsia="de-DE"/>
        </w:rPr>
        <w:t xml:space="preserve">Sonderfälle </w:t>
      </w:r>
    </w:p>
    <w:p w:rsidR="009D7AB6" w:rsidRPr="001B5770" w:rsidRDefault="009D7AB6" w:rsidP="009D7AB6">
      <w:pPr>
        <w:pStyle w:val="KeinLeerraum"/>
        <w:ind w:left="792"/>
        <w:rPr>
          <w:rFonts w:cs="Arial"/>
          <w:color w:val="00B050"/>
          <w:lang w:eastAsia="de-DE"/>
        </w:rPr>
      </w:pPr>
      <w:r w:rsidRPr="001B5770">
        <w:rPr>
          <w:rFonts w:cs="Arial"/>
          <w:color w:val="00B050"/>
          <w:lang w:eastAsia="de-DE"/>
        </w:rPr>
        <w:t>Bei Verlust oder Beschädigung eines Wertgegenstands ist unverzüglich die Kassenleitung zu informieren und ggf. die Polizei einzuschalten.</w:t>
      </w:r>
    </w:p>
    <w:p w:rsidR="009D7AB6" w:rsidRPr="007C2646" w:rsidRDefault="009D7AB6" w:rsidP="009D7AB6">
      <w:pPr>
        <w:pStyle w:val="KeinLeerraum"/>
        <w:ind w:left="792"/>
        <w:rPr>
          <w:rFonts w:cs="Arial"/>
          <w:lang w:eastAsia="de-DE"/>
        </w:rPr>
      </w:pPr>
    </w:p>
    <w:p w:rsidR="008117B2" w:rsidRDefault="008117B2" w:rsidP="00640445">
      <w:pPr>
        <w:pStyle w:val="KeinLeerraum"/>
        <w:ind w:left="426"/>
        <w:rPr>
          <w:rFonts w:cs="Arial"/>
          <w:lang w:eastAsia="de-DE"/>
        </w:rPr>
      </w:pPr>
      <w:r>
        <w:rPr>
          <w:rFonts w:cs="Arial"/>
          <w:lang w:eastAsia="de-DE"/>
        </w:rPr>
        <w:lastRenderedPageBreak/>
        <w:t xml:space="preserve">Das Verwahrgelass der Gemeinde Musterhausen befindet sich im Tresor der Gemeindekasse. Dort werden Wertgegengestände </w:t>
      </w:r>
      <w:r w:rsidR="002F696A" w:rsidRPr="002F696A">
        <w:rPr>
          <w:rFonts w:cs="Arial"/>
          <w:lang w:eastAsia="de-DE"/>
        </w:rPr>
        <w:t xml:space="preserve">und vergleichbare Gegenstände oder Urkunden </w:t>
      </w:r>
      <w:r w:rsidR="009D4FDB">
        <w:rPr>
          <w:rFonts w:cs="Arial"/>
          <w:lang w:eastAsia="de-DE"/>
        </w:rPr>
        <w:t xml:space="preserve">der Gemeinde </w:t>
      </w:r>
      <w:r>
        <w:rPr>
          <w:rFonts w:cs="Arial"/>
          <w:lang w:eastAsia="de-DE"/>
        </w:rPr>
        <w:t xml:space="preserve">aufbewahrt, insbesondere </w:t>
      </w:r>
    </w:p>
    <w:p w:rsidR="008117B2" w:rsidRDefault="008117B2" w:rsidP="00640445">
      <w:pPr>
        <w:pStyle w:val="KeinLeerraum"/>
        <w:numPr>
          <w:ilvl w:val="0"/>
          <w:numId w:val="44"/>
        </w:numPr>
        <w:ind w:left="993" w:hanging="426"/>
        <w:rPr>
          <w:rFonts w:cs="Arial"/>
          <w:lang w:eastAsia="de-DE"/>
        </w:rPr>
      </w:pPr>
      <w:r>
        <w:rPr>
          <w:rFonts w:cs="Arial"/>
          <w:lang w:eastAsia="de-DE"/>
        </w:rPr>
        <w:t>Bargeld</w:t>
      </w:r>
    </w:p>
    <w:p w:rsidR="008117B2" w:rsidRDefault="008117B2" w:rsidP="00640445">
      <w:pPr>
        <w:pStyle w:val="KeinLeerraum"/>
        <w:numPr>
          <w:ilvl w:val="0"/>
          <w:numId w:val="44"/>
        </w:numPr>
        <w:ind w:left="993" w:hanging="426"/>
        <w:rPr>
          <w:rFonts w:cs="Arial"/>
          <w:lang w:eastAsia="de-DE"/>
        </w:rPr>
      </w:pPr>
      <w:r>
        <w:rPr>
          <w:rFonts w:cs="Arial"/>
          <w:lang w:eastAsia="de-DE"/>
        </w:rPr>
        <w:t>noch nicht eingelöste Schecks</w:t>
      </w:r>
    </w:p>
    <w:p w:rsidR="0003176A" w:rsidRDefault="0003176A" w:rsidP="00640445">
      <w:pPr>
        <w:pStyle w:val="KeinLeerraum"/>
        <w:numPr>
          <w:ilvl w:val="0"/>
          <w:numId w:val="44"/>
        </w:numPr>
        <w:ind w:left="993" w:hanging="426"/>
        <w:rPr>
          <w:rFonts w:cs="Arial"/>
          <w:lang w:eastAsia="de-DE"/>
        </w:rPr>
      </w:pPr>
      <w:r>
        <w:rPr>
          <w:rFonts w:cs="Arial"/>
          <w:lang w:eastAsia="de-DE"/>
        </w:rPr>
        <w:t>Sparbücher oder Sparbriefe</w:t>
      </w:r>
    </w:p>
    <w:p w:rsidR="008117B2" w:rsidRDefault="008117B2" w:rsidP="00640445">
      <w:pPr>
        <w:pStyle w:val="KeinLeerraum"/>
        <w:numPr>
          <w:ilvl w:val="0"/>
          <w:numId w:val="44"/>
        </w:numPr>
        <w:ind w:left="993" w:hanging="426"/>
        <w:rPr>
          <w:rFonts w:cs="Arial"/>
          <w:lang w:eastAsia="de-DE"/>
        </w:rPr>
      </w:pPr>
      <w:r>
        <w:rPr>
          <w:rFonts w:cs="Arial"/>
          <w:lang w:eastAsia="de-DE"/>
        </w:rPr>
        <w:t>amtliche Blankovordrucke</w:t>
      </w:r>
    </w:p>
    <w:p w:rsidR="008117B2" w:rsidRDefault="009D4FDB" w:rsidP="00640445">
      <w:pPr>
        <w:pStyle w:val="KeinLeerraum"/>
        <w:numPr>
          <w:ilvl w:val="0"/>
          <w:numId w:val="44"/>
        </w:numPr>
        <w:ind w:left="993" w:hanging="426"/>
        <w:rPr>
          <w:rFonts w:cs="Arial"/>
          <w:lang w:eastAsia="de-DE"/>
        </w:rPr>
      </w:pPr>
      <w:r>
        <w:rPr>
          <w:rFonts w:cs="Arial"/>
          <w:lang w:eastAsia="de-DE"/>
        </w:rPr>
        <w:t>Diensts</w:t>
      </w:r>
      <w:r w:rsidR="008117B2">
        <w:rPr>
          <w:rFonts w:cs="Arial"/>
          <w:lang w:eastAsia="de-DE"/>
        </w:rPr>
        <w:t>iegel</w:t>
      </w:r>
    </w:p>
    <w:p w:rsidR="008117B2" w:rsidRDefault="008117B2" w:rsidP="00640445">
      <w:pPr>
        <w:pStyle w:val="KeinLeerraum"/>
        <w:numPr>
          <w:ilvl w:val="0"/>
          <w:numId w:val="44"/>
        </w:numPr>
        <w:ind w:left="993" w:hanging="426"/>
        <w:rPr>
          <w:rFonts w:cs="Arial"/>
          <w:lang w:eastAsia="de-DE"/>
        </w:rPr>
      </w:pPr>
      <w:r>
        <w:rPr>
          <w:rFonts w:cs="Arial"/>
          <w:lang w:eastAsia="de-DE"/>
        </w:rPr>
        <w:t>Schlüssel</w:t>
      </w:r>
    </w:p>
    <w:p w:rsidR="008117B2" w:rsidRDefault="008117B2" w:rsidP="00640445">
      <w:pPr>
        <w:pStyle w:val="KeinLeerraum"/>
        <w:numPr>
          <w:ilvl w:val="0"/>
          <w:numId w:val="44"/>
        </w:numPr>
        <w:ind w:left="993" w:hanging="426"/>
        <w:rPr>
          <w:rFonts w:cs="Arial"/>
          <w:lang w:eastAsia="de-DE"/>
        </w:rPr>
      </w:pPr>
      <w:r>
        <w:rPr>
          <w:rFonts w:cs="Arial"/>
          <w:lang w:eastAsia="de-DE"/>
        </w:rPr>
        <w:t>Pfandsachen</w:t>
      </w:r>
      <w:r w:rsidR="009D4FDB">
        <w:rPr>
          <w:rFonts w:cs="Arial"/>
          <w:lang w:eastAsia="de-DE"/>
        </w:rPr>
        <w:t xml:space="preserve"> oder Sicherheitsleistungen</w:t>
      </w:r>
      <w:r>
        <w:rPr>
          <w:rFonts w:cs="Arial"/>
          <w:lang w:eastAsia="de-DE"/>
        </w:rPr>
        <w:t xml:space="preserve"> (insbesondere Kfz-Briefe, Schmuck o.ä.)</w:t>
      </w:r>
    </w:p>
    <w:p w:rsidR="0003176A" w:rsidRPr="0003176A" w:rsidRDefault="008117B2" w:rsidP="00640445">
      <w:pPr>
        <w:pStyle w:val="KeinLeerraum"/>
        <w:numPr>
          <w:ilvl w:val="0"/>
          <w:numId w:val="44"/>
        </w:numPr>
        <w:ind w:left="993" w:hanging="426"/>
        <w:rPr>
          <w:rFonts w:cs="Arial"/>
          <w:lang w:eastAsia="de-DE"/>
        </w:rPr>
      </w:pPr>
      <w:r>
        <w:rPr>
          <w:rFonts w:cs="Arial"/>
          <w:lang w:eastAsia="de-DE"/>
        </w:rPr>
        <w:t xml:space="preserve">wichtige </w:t>
      </w:r>
      <w:r w:rsidR="0003176A">
        <w:rPr>
          <w:rFonts w:cs="Arial"/>
          <w:lang w:eastAsia="de-DE"/>
        </w:rPr>
        <w:t xml:space="preserve">Verträge oder </w:t>
      </w:r>
      <w:r>
        <w:rPr>
          <w:rFonts w:cs="Arial"/>
          <w:lang w:eastAsia="de-DE"/>
        </w:rPr>
        <w:t>Urkunden der Gemeinde</w:t>
      </w:r>
      <w:r w:rsidR="009D4FDB">
        <w:rPr>
          <w:rFonts w:cs="Arial"/>
          <w:lang w:eastAsia="de-DE"/>
        </w:rPr>
        <w:t xml:space="preserve"> (</w:t>
      </w:r>
      <w:r w:rsidR="0003176A">
        <w:rPr>
          <w:rFonts w:cs="Arial"/>
          <w:lang w:eastAsia="de-DE"/>
        </w:rPr>
        <w:t>z.B.</w:t>
      </w:r>
      <w:r w:rsidR="009D4FDB">
        <w:rPr>
          <w:rFonts w:cs="Arial"/>
          <w:lang w:eastAsia="de-DE"/>
        </w:rPr>
        <w:t xml:space="preserve"> Bürgschaften)</w:t>
      </w:r>
    </w:p>
    <w:p w:rsidR="009D4FDB" w:rsidRDefault="0003176A" w:rsidP="00640445">
      <w:pPr>
        <w:pStyle w:val="KeinLeerraum"/>
        <w:numPr>
          <w:ilvl w:val="0"/>
          <w:numId w:val="44"/>
        </w:numPr>
        <w:ind w:left="993" w:hanging="426"/>
        <w:rPr>
          <w:rFonts w:cs="Arial"/>
          <w:lang w:eastAsia="de-DE"/>
        </w:rPr>
      </w:pPr>
      <w:r>
        <w:rPr>
          <w:rFonts w:cs="Arial"/>
          <w:lang w:eastAsia="de-DE"/>
        </w:rPr>
        <w:t>sonstige Wertgegenstände</w:t>
      </w:r>
    </w:p>
    <w:p w:rsidR="0003176A" w:rsidRDefault="0003176A" w:rsidP="00640445">
      <w:pPr>
        <w:pStyle w:val="KeinLeerraum"/>
        <w:ind w:left="426"/>
        <w:rPr>
          <w:rFonts w:cs="Arial"/>
          <w:lang w:eastAsia="de-DE"/>
        </w:rPr>
      </w:pPr>
    </w:p>
    <w:p w:rsidR="002F696A" w:rsidRDefault="002F696A" w:rsidP="00640445">
      <w:pPr>
        <w:pStyle w:val="KeinLeerraum"/>
        <w:ind w:left="426"/>
        <w:rPr>
          <w:rFonts w:cs="Arial"/>
          <w:lang w:eastAsia="de-DE"/>
        </w:rPr>
      </w:pPr>
      <w:r>
        <w:rPr>
          <w:rFonts w:cs="Arial"/>
          <w:lang w:eastAsia="de-DE"/>
        </w:rPr>
        <w:t xml:space="preserve">Größere Wert- oder Pfandsachen, die nicht im Tresor aufbewahrt werden können, sind anderweitig sicher aufzubewahren. </w:t>
      </w:r>
    </w:p>
    <w:p w:rsidR="002F696A" w:rsidRDefault="002F696A" w:rsidP="00640445">
      <w:pPr>
        <w:pStyle w:val="KeinLeerraum"/>
        <w:ind w:left="426"/>
        <w:rPr>
          <w:rFonts w:cs="Arial"/>
          <w:lang w:eastAsia="de-DE"/>
        </w:rPr>
      </w:pPr>
    </w:p>
    <w:p w:rsidR="002F696A" w:rsidRDefault="0003176A" w:rsidP="00640445">
      <w:pPr>
        <w:pStyle w:val="KeinLeerraum"/>
        <w:ind w:left="426"/>
        <w:rPr>
          <w:rFonts w:cs="Arial"/>
          <w:lang w:eastAsia="de-DE"/>
        </w:rPr>
      </w:pPr>
      <w:r w:rsidRPr="0003176A">
        <w:rPr>
          <w:rFonts w:cs="Arial"/>
          <w:lang w:eastAsia="de-DE"/>
        </w:rPr>
        <w:t>In Zweifelsfällen entscheidet die Kassen</w:t>
      </w:r>
      <w:r>
        <w:rPr>
          <w:rFonts w:cs="Arial"/>
          <w:lang w:eastAsia="de-DE"/>
        </w:rPr>
        <w:t>leitung</w:t>
      </w:r>
      <w:r w:rsidRPr="0003176A">
        <w:rPr>
          <w:rFonts w:cs="Arial"/>
          <w:lang w:eastAsia="de-DE"/>
        </w:rPr>
        <w:t xml:space="preserve"> über die </w:t>
      </w:r>
      <w:r>
        <w:rPr>
          <w:rFonts w:cs="Arial"/>
          <w:lang w:eastAsia="de-DE"/>
        </w:rPr>
        <w:t>Aufnahme der Gegenstände</w:t>
      </w:r>
      <w:r w:rsidRPr="0003176A">
        <w:rPr>
          <w:rFonts w:cs="Arial"/>
          <w:lang w:eastAsia="de-DE"/>
        </w:rPr>
        <w:t xml:space="preserve"> </w:t>
      </w:r>
      <w:r>
        <w:rPr>
          <w:rFonts w:cs="Arial"/>
          <w:lang w:eastAsia="de-DE"/>
        </w:rPr>
        <w:t>im Verwahrgelass</w:t>
      </w:r>
      <w:r w:rsidR="002F696A">
        <w:rPr>
          <w:rFonts w:cs="Arial"/>
          <w:lang w:eastAsia="de-DE"/>
        </w:rPr>
        <w:t xml:space="preserve"> oder die alternative Lagerung an anderen sicheren Orten</w:t>
      </w:r>
      <w:r w:rsidRPr="0003176A">
        <w:rPr>
          <w:rFonts w:cs="Arial"/>
          <w:lang w:eastAsia="de-DE"/>
        </w:rPr>
        <w:t>.</w:t>
      </w:r>
      <w:r>
        <w:rPr>
          <w:rFonts w:cs="Arial"/>
          <w:lang w:eastAsia="de-DE"/>
        </w:rPr>
        <w:t xml:space="preserve"> </w:t>
      </w:r>
    </w:p>
    <w:p w:rsidR="002F696A" w:rsidRDefault="002F696A" w:rsidP="00640445">
      <w:pPr>
        <w:pStyle w:val="KeinLeerraum"/>
        <w:ind w:left="426"/>
        <w:rPr>
          <w:rFonts w:cs="Arial"/>
          <w:lang w:eastAsia="de-DE"/>
        </w:rPr>
      </w:pPr>
    </w:p>
    <w:p w:rsidR="0003176A" w:rsidRDefault="0003176A" w:rsidP="00640445">
      <w:pPr>
        <w:pStyle w:val="KeinLeerraum"/>
        <w:ind w:left="426"/>
        <w:rPr>
          <w:rFonts w:cs="Arial"/>
          <w:lang w:eastAsia="de-DE"/>
        </w:rPr>
      </w:pPr>
      <w:r>
        <w:rPr>
          <w:rFonts w:cs="Arial"/>
          <w:lang w:eastAsia="de-DE"/>
        </w:rPr>
        <w:t>Alle We</w:t>
      </w:r>
      <w:r w:rsidR="002F696A">
        <w:rPr>
          <w:rFonts w:cs="Arial"/>
          <w:lang w:eastAsia="de-DE"/>
        </w:rPr>
        <w:t>rte sind bei der Berechnung der zulässigen Höchstwerte (Versicherungssumme) des Tresors zu berücksichtigen – im Zweifel muss eine grobe Schätzung der Werte erfolgen.</w:t>
      </w:r>
    </w:p>
    <w:p w:rsidR="009D4FDB" w:rsidRDefault="009D4FDB" w:rsidP="00640445">
      <w:pPr>
        <w:pStyle w:val="KeinLeerraum"/>
        <w:ind w:left="426"/>
        <w:rPr>
          <w:rFonts w:cs="Arial"/>
          <w:lang w:eastAsia="de-DE"/>
        </w:rPr>
      </w:pPr>
    </w:p>
    <w:p w:rsidR="009D4FDB" w:rsidRDefault="009D4FDB" w:rsidP="00640445">
      <w:pPr>
        <w:pStyle w:val="KeinLeerraum"/>
        <w:ind w:left="426"/>
        <w:rPr>
          <w:rFonts w:cs="Arial"/>
          <w:lang w:eastAsia="de-DE"/>
        </w:rPr>
      </w:pPr>
      <w:r w:rsidRPr="009D4FDB">
        <w:rPr>
          <w:rFonts w:cs="Arial"/>
          <w:lang w:eastAsia="de-DE"/>
        </w:rPr>
        <w:t>Für die Buchführung über die Annahme und Auslieferung der zu verwahrenden Gegenstände gelten die Grundsätze der ordnungsg</w:t>
      </w:r>
      <w:r>
        <w:rPr>
          <w:rFonts w:cs="Arial"/>
          <w:lang w:eastAsia="de-DE"/>
        </w:rPr>
        <w:t xml:space="preserve">emäßen Buchführung (GoB) gem. </w:t>
      </w:r>
      <w:r w:rsidRPr="009D4FDB">
        <w:rPr>
          <w:rFonts w:cs="Arial"/>
          <w:lang w:eastAsia="de-DE"/>
        </w:rPr>
        <w:t>§§ 145 bis 147</w:t>
      </w:r>
      <w:r>
        <w:rPr>
          <w:rFonts w:cs="Arial"/>
          <w:lang w:eastAsia="de-DE"/>
        </w:rPr>
        <w:t xml:space="preserve"> AO</w:t>
      </w:r>
      <w:r w:rsidRPr="009D4FDB">
        <w:rPr>
          <w:rFonts w:cs="Arial"/>
          <w:lang w:eastAsia="de-DE"/>
        </w:rPr>
        <w:t>, so dass ein geordneter Nachweis der Gegenstände gewährleistet ist. Eine getrennte zeitliche und sachliche Erfassung der Vorgänge ist nicht erforderlich.</w:t>
      </w:r>
    </w:p>
    <w:p w:rsidR="009D4FDB" w:rsidRDefault="009D4FDB" w:rsidP="00640445">
      <w:pPr>
        <w:pStyle w:val="KeinLeerraum"/>
        <w:ind w:left="426"/>
        <w:rPr>
          <w:rFonts w:cs="Arial"/>
          <w:lang w:eastAsia="de-DE"/>
        </w:rPr>
      </w:pPr>
    </w:p>
    <w:p w:rsidR="0003176A" w:rsidRDefault="0003176A" w:rsidP="00640445">
      <w:pPr>
        <w:pStyle w:val="KeinLeerraum"/>
        <w:ind w:left="426"/>
        <w:rPr>
          <w:rFonts w:cs="Arial"/>
          <w:lang w:eastAsia="de-DE"/>
        </w:rPr>
      </w:pPr>
      <w:r>
        <w:rPr>
          <w:rFonts w:cs="Arial"/>
          <w:lang w:eastAsia="de-DE"/>
        </w:rPr>
        <w:t>Von der Kasse</w:t>
      </w:r>
      <w:r w:rsidR="009D4FDB">
        <w:rPr>
          <w:rFonts w:cs="Arial"/>
          <w:lang w:eastAsia="de-DE"/>
        </w:rPr>
        <w:t xml:space="preserve"> ist ein Verwahrbuch zu führen, aus dem jederzeit der Inhalt des Verwahrgelasses abgeleitet werden kann. Es sind Ein- und Auslieferungsanordnungen zu erstellen</w:t>
      </w:r>
      <w:r>
        <w:rPr>
          <w:rFonts w:cs="Arial"/>
          <w:lang w:eastAsia="de-DE"/>
        </w:rPr>
        <w:t xml:space="preserve">, die von hierzu befugten Personen angeordnet werden müssen. </w:t>
      </w:r>
    </w:p>
    <w:p w:rsidR="0003176A" w:rsidRDefault="0003176A" w:rsidP="00640445">
      <w:pPr>
        <w:pStyle w:val="KeinLeerraum"/>
        <w:ind w:left="426"/>
        <w:rPr>
          <w:rFonts w:cs="Arial"/>
          <w:lang w:eastAsia="de-DE"/>
        </w:rPr>
      </w:pPr>
    </w:p>
    <w:p w:rsidR="002F696A" w:rsidRDefault="0003176A" w:rsidP="00640445">
      <w:pPr>
        <w:pStyle w:val="KeinLeerraum"/>
        <w:ind w:left="426"/>
        <w:rPr>
          <w:rFonts w:cs="Arial"/>
          <w:lang w:eastAsia="de-DE"/>
        </w:rPr>
      </w:pPr>
      <w:r>
        <w:rPr>
          <w:rFonts w:cs="Arial"/>
          <w:lang w:eastAsia="de-DE"/>
        </w:rPr>
        <w:t xml:space="preserve">Einlieferern, die nicht aus der Kasse kommen, ist </w:t>
      </w:r>
      <w:r w:rsidR="002F696A">
        <w:rPr>
          <w:rFonts w:cs="Arial"/>
          <w:lang w:eastAsia="de-DE"/>
        </w:rPr>
        <w:t xml:space="preserve">von der Kasse </w:t>
      </w:r>
      <w:r>
        <w:rPr>
          <w:rFonts w:cs="Arial"/>
          <w:lang w:eastAsia="de-DE"/>
        </w:rPr>
        <w:t xml:space="preserve">ein Hinterlegungsschein auszustellen. </w:t>
      </w:r>
      <w:r w:rsidRPr="0003176A">
        <w:rPr>
          <w:rFonts w:cs="Arial"/>
          <w:lang w:eastAsia="de-DE"/>
        </w:rPr>
        <w:t xml:space="preserve">Die Kasse darf die hinterlegten Wertgegenstände nur gegen Rückgabe der ausgestellten </w:t>
      </w:r>
      <w:r>
        <w:rPr>
          <w:rFonts w:cs="Arial"/>
          <w:lang w:eastAsia="de-DE"/>
        </w:rPr>
        <w:t>Hinterlegungsb</w:t>
      </w:r>
      <w:r w:rsidRPr="0003176A">
        <w:rPr>
          <w:rFonts w:cs="Arial"/>
          <w:lang w:eastAsia="de-DE"/>
        </w:rPr>
        <w:t xml:space="preserve">escheinigung </w:t>
      </w:r>
      <w:r>
        <w:rPr>
          <w:rFonts w:cs="Arial"/>
          <w:lang w:eastAsia="de-DE"/>
        </w:rPr>
        <w:t xml:space="preserve">nebst Auslieferungsanordnung </w:t>
      </w:r>
      <w:r w:rsidRPr="0003176A">
        <w:rPr>
          <w:rFonts w:cs="Arial"/>
          <w:lang w:eastAsia="de-DE"/>
        </w:rPr>
        <w:t xml:space="preserve">ausliefern. </w:t>
      </w:r>
      <w:r w:rsidR="002F696A" w:rsidRPr="002F696A">
        <w:rPr>
          <w:rFonts w:cs="Arial"/>
          <w:lang w:eastAsia="de-DE"/>
        </w:rPr>
        <w:t xml:space="preserve">Wird der Verlust einer Bescheinigung glaubhaft gemacht, so ist ein Gegenschein des Hinterlegers zu fordern, in dem auf den Verlust hingewiesen wird. Bei Auslieferung hat </w:t>
      </w:r>
      <w:r w:rsidR="002F696A">
        <w:rPr>
          <w:rFonts w:cs="Arial"/>
          <w:lang w:eastAsia="de-DE"/>
        </w:rPr>
        <w:t>der Empfänger</w:t>
      </w:r>
      <w:r w:rsidR="002F696A" w:rsidRPr="002F696A">
        <w:rPr>
          <w:rFonts w:cs="Arial"/>
          <w:lang w:eastAsia="de-DE"/>
        </w:rPr>
        <w:t xml:space="preserve"> den Erhalt auf der Auslieferungsanordnung zu bestätigen.</w:t>
      </w:r>
    </w:p>
    <w:p w:rsidR="0003176A" w:rsidRDefault="0003176A" w:rsidP="00640445">
      <w:pPr>
        <w:pStyle w:val="KeinLeerraum"/>
        <w:ind w:left="426"/>
        <w:rPr>
          <w:rFonts w:cs="Arial"/>
          <w:lang w:eastAsia="de-DE"/>
        </w:rPr>
      </w:pPr>
    </w:p>
    <w:p w:rsidR="009D4FDB" w:rsidRPr="00CE18F0" w:rsidRDefault="0003176A" w:rsidP="00640445">
      <w:pPr>
        <w:pStyle w:val="KeinLeerraum"/>
        <w:ind w:left="426"/>
        <w:rPr>
          <w:rFonts w:cs="Arial"/>
          <w:color w:val="00B0F0"/>
          <w:lang w:eastAsia="de-DE"/>
        </w:rPr>
      </w:pPr>
      <w:r w:rsidRPr="00CE18F0">
        <w:rPr>
          <w:rFonts w:cs="Arial"/>
          <w:color w:val="00B0F0"/>
          <w:lang w:eastAsia="de-DE"/>
        </w:rPr>
        <w:t>Der Prozess kann auch digital, z.B. auch über einen Workflow, abgebildet werden.</w:t>
      </w:r>
      <w:r w:rsidR="009D4FDB" w:rsidRPr="00CE18F0">
        <w:rPr>
          <w:rFonts w:cs="Arial"/>
          <w:color w:val="00B0F0"/>
          <w:lang w:eastAsia="de-DE"/>
        </w:rPr>
        <w:t xml:space="preserve"> </w:t>
      </w:r>
      <w:r w:rsidRPr="00CE18F0">
        <w:rPr>
          <w:rFonts w:cs="Arial"/>
          <w:color w:val="00B0F0"/>
          <w:lang w:eastAsia="de-DE"/>
        </w:rPr>
        <w:t>Dann bitte hier erläutern!</w:t>
      </w:r>
    </w:p>
    <w:p w:rsidR="0003176A" w:rsidRPr="00CE18F0" w:rsidRDefault="0003176A" w:rsidP="00640445">
      <w:pPr>
        <w:pStyle w:val="KeinLeerraum"/>
        <w:ind w:left="426"/>
        <w:rPr>
          <w:rFonts w:cs="Arial"/>
          <w:color w:val="00B0F0"/>
          <w:lang w:eastAsia="de-DE"/>
        </w:rPr>
      </w:pPr>
    </w:p>
    <w:p w:rsidR="002F696A" w:rsidRPr="00CE18F0" w:rsidRDefault="002F696A" w:rsidP="00640445">
      <w:pPr>
        <w:pStyle w:val="KeinLeerraum"/>
        <w:ind w:left="426"/>
        <w:rPr>
          <w:rFonts w:cs="Arial"/>
          <w:color w:val="00B0F0"/>
          <w:lang w:eastAsia="de-DE"/>
        </w:rPr>
      </w:pPr>
      <w:r w:rsidRPr="00CE18F0">
        <w:rPr>
          <w:rFonts w:cs="Arial"/>
          <w:color w:val="00B0F0"/>
          <w:lang w:eastAsia="de-DE"/>
        </w:rPr>
        <w:t>Folgende Abteilungen bewahren Ihre Wertgegenstände in eigenen Tresoren in ihren Räumlichkeiten auf:</w:t>
      </w:r>
    </w:p>
    <w:p w:rsidR="002F696A" w:rsidRPr="00CE18F0" w:rsidRDefault="002F696A" w:rsidP="00640445">
      <w:pPr>
        <w:pStyle w:val="KeinLeerraum"/>
        <w:numPr>
          <w:ilvl w:val="0"/>
          <w:numId w:val="44"/>
        </w:numPr>
        <w:ind w:left="993" w:hanging="426"/>
        <w:rPr>
          <w:rFonts w:cs="Arial"/>
          <w:color w:val="00B0F0"/>
          <w:lang w:eastAsia="de-DE"/>
        </w:rPr>
      </w:pPr>
      <w:r w:rsidRPr="00CE18F0">
        <w:rPr>
          <w:rFonts w:cs="Arial"/>
          <w:color w:val="00B0F0"/>
          <w:lang w:eastAsia="de-DE"/>
        </w:rPr>
        <w:t>Standesamt</w:t>
      </w:r>
    </w:p>
    <w:p w:rsidR="002F696A" w:rsidRPr="00CE18F0" w:rsidRDefault="002F696A" w:rsidP="00640445">
      <w:pPr>
        <w:pStyle w:val="KeinLeerraum"/>
        <w:numPr>
          <w:ilvl w:val="0"/>
          <w:numId w:val="44"/>
        </w:numPr>
        <w:ind w:left="993" w:hanging="426"/>
        <w:rPr>
          <w:rFonts w:cs="Arial"/>
          <w:color w:val="00B0F0"/>
          <w:lang w:eastAsia="de-DE"/>
        </w:rPr>
      </w:pPr>
      <w:r w:rsidRPr="00CE18F0">
        <w:rPr>
          <w:rFonts w:cs="Arial"/>
          <w:color w:val="00B0F0"/>
          <w:lang w:eastAsia="de-DE"/>
        </w:rPr>
        <w:t>Zulassungsbehörde</w:t>
      </w:r>
    </w:p>
    <w:p w:rsidR="002F696A" w:rsidRPr="00CE18F0" w:rsidRDefault="002F696A" w:rsidP="00640445">
      <w:pPr>
        <w:pStyle w:val="KeinLeerraum"/>
        <w:numPr>
          <w:ilvl w:val="0"/>
          <w:numId w:val="44"/>
        </w:numPr>
        <w:ind w:left="993" w:hanging="426"/>
        <w:rPr>
          <w:rFonts w:cs="Arial"/>
          <w:color w:val="00B0F0"/>
          <w:lang w:eastAsia="de-DE"/>
        </w:rPr>
      </w:pPr>
      <w:r w:rsidRPr="00CE18F0">
        <w:rPr>
          <w:rFonts w:cs="Arial"/>
          <w:color w:val="00B0F0"/>
          <w:lang w:eastAsia="de-DE"/>
        </w:rPr>
        <w:t>Waffenbehörde</w:t>
      </w:r>
    </w:p>
    <w:p w:rsidR="002F696A" w:rsidRPr="00CE18F0" w:rsidRDefault="002F696A" w:rsidP="00640445">
      <w:pPr>
        <w:pStyle w:val="KeinLeerraum"/>
        <w:numPr>
          <w:ilvl w:val="0"/>
          <w:numId w:val="44"/>
        </w:numPr>
        <w:ind w:left="993" w:hanging="426"/>
        <w:rPr>
          <w:rFonts w:cs="Arial"/>
          <w:color w:val="00B0F0"/>
          <w:lang w:eastAsia="de-DE"/>
        </w:rPr>
      </w:pPr>
      <w:r w:rsidRPr="00CE18F0">
        <w:rPr>
          <w:rFonts w:cs="Arial"/>
          <w:color w:val="00B0F0"/>
          <w:lang w:eastAsia="de-DE"/>
        </w:rPr>
        <w:t>…</w:t>
      </w:r>
    </w:p>
    <w:p w:rsidR="002F696A" w:rsidRPr="00640445" w:rsidRDefault="002F696A" w:rsidP="00640445">
      <w:pPr>
        <w:pStyle w:val="KeinLeerraum"/>
        <w:ind w:left="426"/>
        <w:rPr>
          <w:rFonts w:cs="Arial"/>
          <w:color w:val="1F3864" w:themeColor="accent5" w:themeShade="80"/>
          <w:lang w:eastAsia="de-DE"/>
        </w:rPr>
      </w:pPr>
    </w:p>
    <w:p w:rsidR="002F696A" w:rsidRDefault="009D4FDB" w:rsidP="00640445">
      <w:pPr>
        <w:pStyle w:val="KeinLeerraum"/>
        <w:ind w:left="426"/>
        <w:rPr>
          <w:rFonts w:cs="Arial"/>
          <w:lang w:eastAsia="de-DE"/>
        </w:rPr>
      </w:pPr>
      <w:r>
        <w:rPr>
          <w:rFonts w:cs="Arial"/>
          <w:lang w:eastAsia="de-DE"/>
        </w:rPr>
        <w:t>Die</w:t>
      </w:r>
      <w:r w:rsidRPr="009D4FDB">
        <w:rPr>
          <w:rFonts w:cs="Arial"/>
          <w:lang w:eastAsia="de-DE"/>
        </w:rPr>
        <w:t xml:space="preserve"> Kassen</w:t>
      </w:r>
      <w:r>
        <w:rPr>
          <w:rFonts w:cs="Arial"/>
          <w:lang w:eastAsia="de-DE"/>
        </w:rPr>
        <w:t>leitung ist</w:t>
      </w:r>
      <w:r w:rsidRPr="009D4FDB">
        <w:rPr>
          <w:rFonts w:cs="Arial"/>
          <w:lang w:eastAsia="de-DE"/>
        </w:rPr>
        <w:t xml:space="preserve"> verantwortlich für die </w:t>
      </w:r>
      <w:r>
        <w:rPr>
          <w:rFonts w:cs="Arial"/>
          <w:lang w:eastAsia="de-DE"/>
        </w:rPr>
        <w:t>ordnungsgemäße Verwahrung der Wertgegenstände im Verwahrgelass der Gemeindekasse</w:t>
      </w:r>
      <w:r w:rsidRPr="009D4FDB">
        <w:rPr>
          <w:rFonts w:cs="Arial"/>
          <w:lang w:eastAsia="de-DE"/>
        </w:rPr>
        <w:t xml:space="preserve">. </w:t>
      </w:r>
    </w:p>
    <w:p w:rsidR="002F696A" w:rsidRDefault="002F696A" w:rsidP="00640445">
      <w:pPr>
        <w:pStyle w:val="KeinLeerraum"/>
        <w:ind w:left="426"/>
        <w:rPr>
          <w:rFonts w:cs="Arial"/>
          <w:lang w:eastAsia="de-DE"/>
        </w:rPr>
      </w:pPr>
    </w:p>
    <w:p w:rsidR="002F696A" w:rsidRPr="00CE18F0" w:rsidRDefault="009D4FDB" w:rsidP="00640445">
      <w:pPr>
        <w:pStyle w:val="KeinLeerraum"/>
        <w:ind w:left="426"/>
        <w:rPr>
          <w:rFonts w:cs="Arial"/>
          <w:color w:val="00B0F0"/>
          <w:lang w:eastAsia="de-DE"/>
        </w:rPr>
      </w:pPr>
      <w:r w:rsidRPr="00CE18F0">
        <w:rPr>
          <w:rFonts w:cs="Arial"/>
          <w:color w:val="00B0F0"/>
          <w:lang w:eastAsia="de-DE"/>
        </w:rPr>
        <w:t xml:space="preserve">Für die ordnungsgemäße Verwahrung in </w:t>
      </w:r>
      <w:r w:rsidR="0003176A" w:rsidRPr="00CE18F0">
        <w:rPr>
          <w:rFonts w:cs="Arial"/>
          <w:color w:val="00B0F0"/>
          <w:lang w:eastAsia="de-DE"/>
        </w:rPr>
        <w:t xml:space="preserve">den </w:t>
      </w:r>
      <w:r w:rsidRPr="00CE18F0">
        <w:rPr>
          <w:rFonts w:cs="Arial"/>
          <w:color w:val="00B0F0"/>
          <w:lang w:eastAsia="de-DE"/>
        </w:rPr>
        <w:t xml:space="preserve">Tresoren der anderen Abteilungen ist die jeweilige Abteilungsleitung verantwortlich. </w:t>
      </w:r>
    </w:p>
    <w:p w:rsidR="002F696A" w:rsidRDefault="002F696A" w:rsidP="00640445">
      <w:pPr>
        <w:pStyle w:val="KeinLeerraum"/>
        <w:ind w:left="426"/>
        <w:rPr>
          <w:rFonts w:cs="Arial"/>
          <w:lang w:eastAsia="de-DE"/>
        </w:rPr>
      </w:pPr>
    </w:p>
    <w:p w:rsidR="009D4FDB" w:rsidRDefault="009D4FDB" w:rsidP="00640445">
      <w:pPr>
        <w:pStyle w:val="KeinLeerraum"/>
        <w:ind w:left="426"/>
        <w:rPr>
          <w:rFonts w:cs="Arial"/>
          <w:lang w:eastAsia="de-DE"/>
        </w:rPr>
      </w:pPr>
      <w:r w:rsidRPr="009D4FDB">
        <w:rPr>
          <w:rFonts w:cs="Arial"/>
          <w:lang w:eastAsia="de-DE"/>
        </w:rPr>
        <w:t>Die Mitarbeiter sind verpflichtet, die Anweisung</w:t>
      </w:r>
      <w:r>
        <w:rPr>
          <w:rFonts w:cs="Arial"/>
          <w:lang w:eastAsia="de-DE"/>
        </w:rPr>
        <w:t>en der Leitung</w:t>
      </w:r>
      <w:r w:rsidRPr="009D4FDB">
        <w:rPr>
          <w:rFonts w:cs="Arial"/>
          <w:lang w:eastAsia="de-DE"/>
        </w:rPr>
        <w:t xml:space="preserve"> gewissenhaft zu befolgen und bei Verstößen </w:t>
      </w:r>
      <w:r w:rsidR="00640445">
        <w:rPr>
          <w:rFonts w:cs="Arial"/>
          <w:lang w:eastAsia="de-DE"/>
        </w:rPr>
        <w:t xml:space="preserve">oder bei Verlust oder Beschädigung der Wertgegenstände </w:t>
      </w:r>
      <w:r w:rsidRPr="009D4FDB">
        <w:rPr>
          <w:rFonts w:cs="Arial"/>
          <w:lang w:eastAsia="de-DE"/>
        </w:rPr>
        <w:t>unverzüglich die</w:t>
      </w:r>
      <w:r>
        <w:rPr>
          <w:rFonts w:cs="Arial"/>
          <w:lang w:eastAsia="de-DE"/>
        </w:rPr>
        <w:t xml:space="preserve"> </w:t>
      </w:r>
      <w:r w:rsidRPr="009D4FDB">
        <w:rPr>
          <w:rFonts w:cs="Arial"/>
          <w:lang w:eastAsia="de-DE"/>
        </w:rPr>
        <w:t>Leitung zu informieren.</w:t>
      </w:r>
    </w:p>
    <w:p w:rsidR="008117B2" w:rsidRPr="007C2646" w:rsidRDefault="008117B2" w:rsidP="008117B2">
      <w:pPr>
        <w:pStyle w:val="KeinLeerraum"/>
        <w:ind w:left="284"/>
        <w:rPr>
          <w:rFonts w:cs="Arial"/>
          <w:lang w:eastAsia="de-DE"/>
        </w:rPr>
      </w:pPr>
    </w:p>
    <w:p w:rsidR="004D2F1B" w:rsidRPr="007C2646" w:rsidRDefault="009E7CDD" w:rsidP="0066033E">
      <w:pPr>
        <w:pStyle w:val="berschrift1"/>
        <w:numPr>
          <w:ilvl w:val="0"/>
          <w:numId w:val="3"/>
        </w:numPr>
        <w:spacing w:after="240"/>
        <w:rPr>
          <w:rFonts w:ascii="Arial" w:eastAsia="Times New Roman" w:hAnsi="Arial" w:cs="Arial"/>
          <w:color w:val="000000" w:themeColor="text1"/>
          <w:lang w:eastAsia="de-DE"/>
        </w:rPr>
      </w:pPr>
      <w:bookmarkStart w:id="40" w:name="_Toc203408576"/>
      <w:r w:rsidRPr="007C2646">
        <w:rPr>
          <w:rFonts w:ascii="Arial" w:eastAsia="Times New Roman" w:hAnsi="Arial" w:cs="Arial"/>
          <w:color w:val="000000" w:themeColor="text1"/>
          <w:lang w:eastAsia="de-DE"/>
        </w:rPr>
        <w:lastRenderedPageBreak/>
        <w:t>E</w:t>
      </w:r>
      <w:r w:rsidR="002306CE" w:rsidRPr="007C2646">
        <w:rPr>
          <w:rFonts w:ascii="Arial" w:eastAsia="Times New Roman" w:hAnsi="Arial" w:cs="Arial"/>
          <w:color w:val="000000" w:themeColor="text1"/>
          <w:lang w:eastAsia="de-DE"/>
        </w:rPr>
        <w:t>lektronische Bezahlsysteme</w:t>
      </w:r>
      <w:bookmarkEnd w:id="40"/>
    </w:p>
    <w:p w:rsidR="00525392" w:rsidRPr="00525392" w:rsidRDefault="00525392" w:rsidP="0066033E">
      <w:pPr>
        <w:pStyle w:val="KeinLeerraum"/>
        <w:ind w:left="360"/>
        <w:rPr>
          <w:rFonts w:cs="Arial"/>
          <w:color w:val="C00000"/>
          <w:lang w:eastAsia="de-DE"/>
        </w:rPr>
      </w:pPr>
      <w:r w:rsidRPr="00525392">
        <w:rPr>
          <w:rFonts w:cs="Arial"/>
          <w:color w:val="C00000"/>
          <w:lang w:eastAsia="de-DE"/>
        </w:rPr>
        <w:t>6. die Nutzung von elektronischen Bezahlsystemen sowie die dafür vorgesehenen besonderen</w:t>
      </w:r>
      <w:r w:rsidRPr="00525392">
        <w:rPr>
          <w:rFonts w:cs="Arial"/>
          <w:color w:val="002060"/>
          <w:lang w:eastAsia="de-DE"/>
        </w:rPr>
        <w:t xml:space="preserve"> </w:t>
      </w:r>
      <w:r w:rsidRPr="00525392">
        <w:rPr>
          <w:rFonts w:cs="Arial"/>
          <w:color w:val="C00000"/>
          <w:lang w:eastAsia="de-DE"/>
        </w:rPr>
        <w:t>Prozessabläufe im Zahlungsverkehr.</w:t>
      </w:r>
    </w:p>
    <w:p w:rsidR="00525392" w:rsidRDefault="00525392" w:rsidP="0066033E">
      <w:pPr>
        <w:pStyle w:val="KeinLeerraum"/>
        <w:ind w:left="360"/>
        <w:rPr>
          <w:rFonts w:cs="Arial"/>
          <w:color w:val="002060"/>
          <w:lang w:eastAsia="de-DE"/>
        </w:rPr>
      </w:pPr>
    </w:p>
    <w:p w:rsidR="000376EB" w:rsidRPr="001B5770" w:rsidRDefault="000376EB" w:rsidP="000376EB">
      <w:pPr>
        <w:pStyle w:val="KeinLeerraum"/>
        <w:ind w:left="360"/>
        <w:rPr>
          <w:rFonts w:cs="Arial"/>
          <w:color w:val="00B050"/>
          <w:lang w:eastAsia="de-DE"/>
        </w:rPr>
      </w:pPr>
      <w:r w:rsidRPr="001B5770">
        <w:rPr>
          <w:rFonts w:cs="Arial"/>
          <w:color w:val="00B050"/>
          <w:lang w:eastAsia="de-DE"/>
        </w:rPr>
        <w:t>Nach § 6</w:t>
      </w:r>
      <w:r w:rsidR="00640445" w:rsidRPr="001B5770">
        <w:rPr>
          <w:rFonts w:cs="Arial"/>
          <w:color w:val="00B050"/>
          <w:lang w:eastAsia="de-DE"/>
        </w:rPr>
        <w:t>0</w:t>
      </w:r>
      <w:r w:rsidRPr="001B5770">
        <w:rPr>
          <w:rFonts w:cs="Arial"/>
          <w:color w:val="00B050"/>
          <w:lang w:eastAsia="de-DE"/>
        </w:rPr>
        <w:t xml:space="preserve"> Nr. 17 GemHKVO handelt es sich bei elektronischen Bezahlsystemen um Systeme zur Zahlungsabwicklung auf elektronischem Wege über das Internet oder mobile Endgeräte.</w:t>
      </w:r>
    </w:p>
    <w:p w:rsidR="000376EB" w:rsidRPr="001B5770" w:rsidRDefault="000376EB" w:rsidP="000376EB">
      <w:pPr>
        <w:pStyle w:val="KeinLeerraum"/>
        <w:ind w:left="360"/>
        <w:rPr>
          <w:rFonts w:cs="Arial"/>
          <w:color w:val="00B050"/>
          <w:lang w:eastAsia="de-DE"/>
        </w:rPr>
      </w:pPr>
    </w:p>
    <w:p w:rsidR="000376EB" w:rsidRPr="001B5770" w:rsidRDefault="000376EB" w:rsidP="000376EB">
      <w:pPr>
        <w:pStyle w:val="KeinLeerraum"/>
        <w:ind w:left="360"/>
        <w:rPr>
          <w:rFonts w:cs="Arial"/>
          <w:color w:val="00B050"/>
          <w:lang w:eastAsia="de-DE"/>
        </w:rPr>
      </w:pPr>
      <w:r w:rsidRPr="001B5770">
        <w:rPr>
          <w:rFonts w:cs="Arial"/>
          <w:color w:val="00B050"/>
          <w:lang w:eastAsia="de-DE"/>
        </w:rPr>
        <w:t xml:space="preserve">Bei der Nutzung von elektronischen Bezahlsystemen sind die Regelungen des § 39 Abs. 2 GemHKVO zu beachten. </w:t>
      </w:r>
    </w:p>
    <w:p w:rsidR="000376EB" w:rsidRPr="001B5770" w:rsidRDefault="000376EB" w:rsidP="000376EB">
      <w:pPr>
        <w:pStyle w:val="KeinLeerraum"/>
        <w:ind w:left="360"/>
        <w:rPr>
          <w:rFonts w:cs="Arial"/>
          <w:color w:val="00B050"/>
          <w:lang w:eastAsia="de-DE"/>
        </w:rPr>
      </w:pPr>
    </w:p>
    <w:p w:rsidR="000376EB" w:rsidRPr="001B5770" w:rsidRDefault="000376EB" w:rsidP="000376EB">
      <w:pPr>
        <w:pStyle w:val="KeinLeerraum"/>
        <w:ind w:left="360"/>
        <w:rPr>
          <w:rFonts w:cs="Arial"/>
          <w:color w:val="00B050"/>
          <w:lang w:eastAsia="de-DE"/>
        </w:rPr>
      </w:pPr>
      <w:r w:rsidRPr="001B5770">
        <w:rPr>
          <w:rFonts w:cs="Arial"/>
          <w:color w:val="00B050"/>
          <w:lang w:eastAsia="de-DE"/>
        </w:rPr>
        <w:t>Über die Nutzung von elektronischen Bezahlsystemen entscheidet [XXX]. In den Entscheidungsprozess ist der Kassenverwalter einzubeziehen, sofern nicht eine Delegation der Entscheidung auf ihn erfolgt ist.</w:t>
      </w:r>
    </w:p>
    <w:p w:rsidR="000376EB" w:rsidRPr="001B5770" w:rsidRDefault="000376EB" w:rsidP="000376EB">
      <w:pPr>
        <w:pStyle w:val="KeinLeerraum"/>
        <w:ind w:left="360"/>
        <w:rPr>
          <w:rFonts w:cs="Arial"/>
          <w:color w:val="00B050"/>
          <w:lang w:eastAsia="de-DE"/>
        </w:rPr>
      </w:pPr>
    </w:p>
    <w:p w:rsidR="000376EB" w:rsidRPr="001B5770" w:rsidRDefault="000376EB" w:rsidP="000376EB">
      <w:pPr>
        <w:pStyle w:val="KeinLeerraum"/>
        <w:ind w:left="360"/>
        <w:rPr>
          <w:rFonts w:cs="Arial"/>
          <w:color w:val="00B050"/>
          <w:lang w:eastAsia="de-DE"/>
        </w:rPr>
      </w:pPr>
      <w:r w:rsidRPr="001B5770">
        <w:rPr>
          <w:rFonts w:cs="Arial"/>
          <w:color w:val="00B050"/>
          <w:lang w:eastAsia="de-DE"/>
        </w:rPr>
        <w:t>Sofern die Buchungen (Einzahlungen/Erträge) aus elektronischen Bezahlverfahren in einem automatisierten Verfahren in das DV-Verfahren (Finanzverfahren) übernommen werden, ist hierfür keine einzelfallbezogene Buchungsanordnung notwendig. Durch regelmäßige Kontrollen ist sicherzustellen, dass Fehler im automatisierten Verfahren zeitnah auffallen und behoben werden.</w:t>
      </w:r>
    </w:p>
    <w:p w:rsidR="000376EB" w:rsidRPr="00640445" w:rsidRDefault="000376EB" w:rsidP="000376EB">
      <w:pPr>
        <w:pStyle w:val="KeinLeerraum"/>
        <w:ind w:left="360"/>
        <w:rPr>
          <w:rFonts w:cs="Arial"/>
          <w:color w:val="1F3864" w:themeColor="accent5" w:themeShade="80"/>
          <w:lang w:eastAsia="de-DE"/>
        </w:rPr>
      </w:pPr>
    </w:p>
    <w:p w:rsidR="009D7AB6" w:rsidRPr="007C2646" w:rsidRDefault="009D7AB6" w:rsidP="009D7AB6">
      <w:pPr>
        <w:pStyle w:val="KeinLeerraum"/>
        <w:ind w:left="360"/>
        <w:rPr>
          <w:rFonts w:cs="Arial"/>
          <w:lang w:eastAsia="de-DE"/>
        </w:rPr>
      </w:pPr>
      <w:r w:rsidRPr="007C2646">
        <w:rPr>
          <w:rFonts w:cs="Arial"/>
          <w:lang w:eastAsia="de-DE"/>
        </w:rPr>
        <w:t>Über die Nutzung von elektronischen Bezahlsystemen entscheidet</w:t>
      </w:r>
      <w:r w:rsidR="006F7D84" w:rsidRPr="007C2646">
        <w:rPr>
          <w:rFonts w:cs="Arial"/>
          <w:lang w:eastAsia="de-DE"/>
        </w:rPr>
        <w:t xml:space="preserve"> der Bürgermeister</w:t>
      </w:r>
      <w:r w:rsidRPr="007C2646">
        <w:rPr>
          <w:rFonts w:cs="Arial"/>
          <w:lang w:eastAsia="de-DE"/>
        </w:rPr>
        <w:t>. In den Entscheidungsprozess ist die Kassenleitung einzubeziehen.</w:t>
      </w:r>
    </w:p>
    <w:p w:rsidR="009D7AB6" w:rsidRPr="007C2646" w:rsidRDefault="009D7AB6" w:rsidP="009D7AB6">
      <w:pPr>
        <w:pStyle w:val="KeinLeerraum"/>
        <w:ind w:left="360"/>
        <w:rPr>
          <w:rFonts w:cs="Arial"/>
          <w:lang w:eastAsia="de-DE"/>
        </w:rPr>
      </w:pPr>
    </w:p>
    <w:p w:rsidR="009D7AB6" w:rsidRPr="007C2646" w:rsidRDefault="00640445" w:rsidP="009D7AB6">
      <w:pPr>
        <w:pStyle w:val="KeinLeerraum"/>
        <w:ind w:left="360"/>
        <w:rPr>
          <w:rFonts w:cs="Arial"/>
          <w:lang w:eastAsia="de-DE"/>
        </w:rPr>
      </w:pPr>
      <w:r>
        <w:rPr>
          <w:rFonts w:cs="Arial"/>
          <w:lang w:eastAsia="de-DE"/>
        </w:rPr>
        <w:t>Da</w:t>
      </w:r>
      <w:r w:rsidR="009D7AB6" w:rsidRPr="007C2646">
        <w:rPr>
          <w:rFonts w:cs="Arial"/>
          <w:lang w:eastAsia="de-DE"/>
        </w:rPr>
        <w:t xml:space="preserve"> die Buchungen aus elektronischen Bezahlverfahren in einem automatisierten Verfahren in das</w:t>
      </w:r>
      <w:r w:rsidR="0044652B" w:rsidRPr="007C2646">
        <w:rPr>
          <w:rFonts w:cs="Arial"/>
          <w:lang w:eastAsia="de-DE"/>
        </w:rPr>
        <w:t xml:space="preserve"> Fina</w:t>
      </w:r>
      <w:r w:rsidR="000E5874" w:rsidRPr="007C2646">
        <w:rPr>
          <w:rFonts w:cs="Arial"/>
          <w:lang w:eastAsia="de-DE"/>
        </w:rPr>
        <w:t>n</w:t>
      </w:r>
      <w:r w:rsidR="0044652B" w:rsidRPr="007C2646">
        <w:rPr>
          <w:rFonts w:cs="Arial"/>
          <w:lang w:eastAsia="de-DE"/>
        </w:rPr>
        <w:t>z-IT-Verfahre</w:t>
      </w:r>
      <w:r w:rsidR="000E5874" w:rsidRPr="007C2646">
        <w:rPr>
          <w:rFonts w:cs="Arial"/>
          <w:lang w:eastAsia="de-DE"/>
        </w:rPr>
        <w:t>n</w:t>
      </w:r>
      <w:r w:rsidR="009D7AB6" w:rsidRPr="007C2646">
        <w:rPr>
          <w:rFonts w:cs="Arial"/>
          <w:lang w:eastAsia="de-DE"/>
        </w:rPr>
        <w:t xml:space="preserve"> übernommen werden, ist hierfür keine einzelfallbezogene Buchungsanordnung notwendig. </w:t>
      </w:r>
    </w:p>
    <w:p w:rsidR="009D7AB6" w:rsidRPr="007C2646" w:rsidRDefault="009D7AB6" w:rsidP="009D7AB6">
      <w:pPr>
        <w:pStyle w:val="KeinLeerraum"/>
        <w:ind w:left="360"/>
        <w:rPr>
          <w:rFonts w:cs="Arial"/>
          <w:lang w:eastAsia="de-DE"/>
        </w:rPr>
      </w:pPr>
    </w:p>
    <w:p w:rsidR="009D7AB6" w:rsidRPr="007C2646" w:rsidRDefault="009D7AB6" w:rsidP="009D7AB6">
      <w:pPr>
        <w:pStyle w:val="KeinLeerraum"/>
        <w:ind w:left="360"/>
        <w:rPr>
          <w:rFonts w:cs="Arial"/>
          <w:lang w:eastAsia="de-DE"/>
        </w:rPr>
      </w:pPr>
      <w:r w:rsidRPr="007C2646">
        <w:rPr>
          <w:rFonts w:cs="Arial"/>
          <w:lang w:eastAsia="de-DE"/>
        </w:rPr>
        <w:t>Durch regelmäßige Kontrollen ist sicherzustellen, dass Fehler im automatisierten Verfahren zeitnah auffallen und behoben werden.</w:t>
      </w:r>
      <w:r w:rsidR="00640445">
        <w:rPr>
          <w:rFonts w:cs="Arial"/>
          <w:lang w:eastAsia="de-DE"/>
        </w:rPr>
        <w:t xml:space="preserve"> Die Verantwortung hierfür obliegt der Kassenleitung.</w:t>
      </w:r>
    </w:p>
    <w:p w:rsidR="0066033E" w:rsidRPr="007C2646" w:rsidRDefault="0066033E" w:rsidP="0066033E">
      <w:pPr>
        <w:rPr>
          <w:rFonts w:cs="Arial"/>
          <w:lang w:eastAsia="de-DE"/>
        </w:rPr>
      </w:pPr>
    </w:p>
    <w:p w:rsidR="009D7AB6" w:rsidRPr="007C2646" w:rsidRDefault="009D7AB6" w:rsidP="009D7AB6">
      <w:pPr>
        <w:pStyle w:val="berschrift1"/>
        <w:spacing w:after="240"/>
        <w:rPr>
          <w:rFonts w:ascii="Arial" w:eastAsia="Times New Roman" w:hAnsi="Arial" w:cs="Arial"/>
          <w:color w:val="000000" w:themeColor="text1"/>
          <w:lang w:eastAsia="de-DE"/>
        </w:rPr>
      </w:pPr>
      <w:bookmarkStart w:id="41" w:name="_Toc203408577"/>
      <w:r w:rsidRPr="007C2646">
        <w:rPr>
          <w:rFonts w:ascii="Arial" w:eastAsia="Times New Roman" w:hAnsi="Arial" w:cs="Arial"/>
          <w:color w:val="000000" w:themeColor="text1"/>
          <w:lang w:eastAsia="de-DE"/>
        </w:rPr>
        <w:t>Verstöße und Sanktionen</w:t>
      </w:r>
      <w:bookmarkEnd w:id="41"/>
    </w:p>
    <w:p w:rsidR="009D7AB6" w:rsidRPr="007C2646" w:rsidRDefault="0044652B" w:rsidP="009D7AB6">
      <w:pPr>
        <w:jc w:val="both"/>
        <w:rPr>
          <w:rFonts w:eastAsia="Helvetica" w:cs="Arial"/>
        </w:rPr>
      </w:pPr>
      <w:r w:rsidRPr="007C2646">
        <w:rPr>
          <w:rFonts w:eastAsia="Helvetica" w:cs="Arial"/>
        </w:rPr>
        <w:t>Zuwiderhandlungen gegen diese Dienstanweisung können disziplinarische Maßnahmen nach sich ziehen und ggf. rechtliche Schritte zur Folge haben.</w:t>
      </w:r>
    </w:p>
    <w:p w:rsidR="0044652B" w:rsidRPr="007C2646" w:rsidRDefault="0044652B" w:rsidP="009D7AB6">
      <w:pPr>
        <w:jc w:val="both"/>
        <w:rPr>
          <w:rFonts w:eastAsia="Helvetica" w:cs="Arial"/>
        </w:rPr>
      </w:pPr>
    </w:p>
    <w:p w:rsidR="009D7AB6" w:rsidRPr="007C2646" w:rsidRDefault="009D7AB6" w:rsidP="009D7AB6">
      <w:pPr>
        <w:pStyle w:val="berschrift1"/>
        <w:spacing w:after="240"/>
        <w:rPr>
          <w:rFonts w:ascii="Arial" w:eastAsia="Times New Roman" w:hAnsi="Arial" w:cs="Arial"/>
          <w:color w:val="000000" w:themeColor="text1"/>
          <w:lang w:eastAsia="de-DE"/>
        </w:rPr>
      </w:pPr>
      <w:bookmarkStart w:id="42" w:name="_Toc203408578"/>
      <w:r w:rsidRPr="007C2646">
        <w:rPr>
          <w:rFonts w:ascii="Arial" w:eastAsia="Times New Roman" w:hAnsi="Arial" w:cs="Arial"/>
          <w:color w:val="000000" w:themeColor="text1"/>
          <w:lang w:eastAsia="de-DE"/>
        </w:rPr>
        <w:t>Inkrafttreten</w:t>
      </w:r>
      <w:bookmarkEnd w:id="42"/>
    </w:p>
    <w:p w:rsidR="009D7AB6" w:rsidRPr="007C2646" w:rsidRDefault="009D7AB6" w:rsidP="009D7AB6">
      <w:pPr>
        <w:jc w:val="both"/>
        <w:rPr>
          <w:rFonts w:cs="Arial"/>
        </w:rPr>
      </w:pPr>
      <w:r w:rsidRPr="007C2646">
        <w:rPr>
          <w:rFonts w:cs="Arial"/>
        </w:rPr>
        <w:t xml:space="preserve">Diese Dienstanweisung tritt am </w:t>
      </w:r>
      <w:r w:rsidRPr="007C2646">
        <w:rPr>
          <w:rFonts w:cs="Arial"/>
          <w:highlight w:val="lightGray"/>
        </w:rPr>
        <w:t>[Datum]</w:t>
      </w:r>
      <w:r w:rsidRPr="007C2646">
        <w:rPr>
          <w:rFonts w:cs="Arial"/>
        </w:rPr>
        <w:t xml:space="preserve"> in Kraft und ist allen Mitarbeitenden der Gemeinde</w:t>
      </w:r>
      <w:r w:rsidR="0044652B" w:rsidRPr="007C2646">
        <w:rPr>
          <w:rFonts w:cs="Arial"/>
        </w:rPr>
        <w:t xml:space="preserve"> </w:t>
      </w:r>
      <w:r w:rsidRPr="007C2646">
        <w:rPr>
          <w:rFonts w:cs="Arial"/>
        </w:rPr>
        <w:t>bekannt zu machen.</w:t>
      </w:r>
    </w:p>
    <w:p w:rsidR="0044652B" w:rsidRPr="007C2646" w:rsidRDefault="0044652B" w:rsidP="009D7AB6">
      <w:pPr>
        <w:jc w:val="both"/>
        <w:rPr>
          <w:rFonts w:cs="Arial"/>
        </w:rPr>
      </w:pPr>
    </w:p>
    <w:p w:rsidR="0044652B" w:rsidRPr="007C2646" w:rsidRDefault="0044652B" w:rsidP="009D7AB6">
      <w:pPr>
        <w:jc w:val="both"/>
        <w:rPr>
          <w:rFonts w:cs="Arial"/>
        </w:rPr>
      </w:pPr>
      <w:r w:rsidRPr="007C2646">
        <w:rPr>
          <w:rFonts w:cs="Arial"/>
        </w:rPr>
        <w:t xml:space="preserve">Die bisherige Dienstanweisung für die Gemeindekasse </w:t>
      </w:r>
      <w:r w:rsidRPr="00CE18F0">
        <w:rPr>
          <w:rFonts w:cs="Arial"/>
          <w:color w:val="00B0F0"/>
        </w:rPr>
        <w:t xml:space="preserve">(und eventuell andere Dienstanweisungen, die bisher separat geführt wurden und nun evtl. hier mit aufgenommen wurden) </w:t>
      </w:r>
      <w:r w:rsidRPr="007C2646">
        <w:rPr>
          <w:rFonts w:cs="Arial"/>
        </w:rPr>
        <w:t xml:space="preserve">vom </w:t>
      </w:r>
      <w:r w:rsidRPr="007C2646">
        <w:rPr>
          <w:rFonts w:cs="Arial"/>
          <w:highlight w:val="lightGray"/>
        </w:rPr>
        <w:t>[Datum]</w:t>
      </w:r>
      <w:r w:rsidRPr="007C2646">
        <w:rPr>
          <w:rFonts w:cs="Arial"/>
        </w:rPr>
        <w:t xml:space="preserve"> tritt zum </w:t>
      </w:r>
      <w:r w:rsidRPr="007C2646">
        <w:rPr>
          <w:rFonts w:cs="Arial"/>
          <w:highlight w:val="lightGray"/>
        </w:rPr>
        <w:t>[Datum]</w:t>
      </w:r>
      <w:r w:rsidRPr="007C2646">
        <w:rPr>
          <w:rFonts w:cs="Arial"/>
        </w:rPr>
        <w:t xml:space="preserve"> außer Kraft.</w:t>
      </w:r>
    </w:p>
    <w:p w:rsidR="0044652B" w:rsidRPr="007C2646" w:rsidRDefault="0044652B" w:rsidP="009D7AB6">
      <w:pPr>
        <w:jc w:val="both"/>
        <w:rPr>
          <w:rFonts w:cs="Arial"/>
        </w:rPr>
      </w:pPr>
    </w:p>
    <w:p w:rsidR="006D3BF3" w:rsidRDefault="006D3BF3" w:rsidP="009D7AB6">
      <w:pPr>
        <w:jc w:val="both"/>
        <w:rPr>
          <w:rFonts w:cs="Arial"/>
        </w:rPr>
      </w:pPr>
    </w:p>
    <w:p w:rsidR="0044652B" w:rsidRPr="007C2646" w:rsidRDefault="0044652B" w:rsidP="009D7AB6">
      <w:pPr>
        <w:jc w:val="both"/>
        <w:rPr>
          <w:rFonts w:cs="Arial"/>
        </w:rPr>
      </w:pPr>
      <w:r w:rsidRPr="007C2646">
        <w:rPr>
          <w:rFonts w:cs="Arial"/>
        </w:rPr>
        <w:t xml:space="preserve">Musterhausen, den </w:t>
      </w:r>
      <w:r w:rsidRPr="007C2646">
        <w:rPr>
          <w:rFonts w:cs="Arial"/>
          <w:highlight w:val="lightGray"/>
        </w:rPr>
        <w:t>[Datum]</w:t>
      </w:r>
    </w:p>
    <w:p w:rsidR="0044652B" w:rsidRPr="007C2646" w:rsidRDefault="0044652B" w:rsidP="009D7AB6">
      <w:pPr>
        <w:jc w:val="both"/>
        <w:rPr>
          <w:rFonts w:cs="Arial"/>
        </w:rPr>
      </w:pPr>
    </w:p>
    <w:p w:rsidR="0044652B" w:rsidRPr="007C2646" w:rsidRDefault="0044652B" w:rsidP="009D7AB6">
      <w:pPr>
        <w:jc w:val="both"/>
        <w:rPr>
          <w:rFonts w:cs="Arial"/>
        </w:rPr>
      </w:pPr>
    </w:p>
    <w:p w:rsidR="0044652B" w:rsidRPr="007C2646" w:rsidRDefault="006D3BF3" w:rsidP="009D7AB6">
      <w:pPr>
        <w:jc w:val="both"/>
        <w:rPr>
          <w:rFonts w:cs="Arial"/>
        </w:rPr>
      </w:pPr>
      <w:r>
        <w:rPr>
          <w:rFonts w:cs="Arial"/>
        </w:rPr>
        <w:t>Gez.</w:t>
      </w:r>
    </w:p>
    <w:p w:rsidR="009D7AB6" w:rsidRPr="007C2646" w:rsidRDefault="0044652B" w:rsidP="006D3BF3">
      <w:pPr>
        <w:jc w:val="both"/>
        <w:rPr>
          <w:rFonts w:cs="Arial"/>
          <w:lang w:eastAsia="de-DE"/>
        </w:rPr>
      </w:pPr>
      <w:r w:rsidRPr="007C2646">
        <w:rPr>
          <w:rFonts w:cs="Arial"/>
        </w:rPr>
        <w:t>Max Mustermann, Bürgermeister</w:t>
      </w:r>
    </w:p>
    <w:sectPr w:rsidR="009D7AB6" w:rsidRPr="007C2646" w:rsidSect="006D3BF3">
      <w:headerReference w:type="default" r:id="rId9"/>
      <w:footerReference w:type="default" r:id="rId10"/>
      <w:pgSz w:w="11906" w:h="16838"/>
      <w:pgMar w:top="851" w:right="991" w:bottom="993" w:left="993" w:header="284" w:footer="3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AC" w:rsidRDefault="00CC32AC" w:rsidP="00D7307D">
      <w:r>
        <w:separator/>
      </w:r>
    </w:p>
  </w:endnote>
  <w:endnote w:type="continuationSeparator" w:id="0">
    <w:p w:rsidR="00CC32AC" w:rsidRDefault="00CC32AC" w:rsidP="00D7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359828"/>
      <w:docPartObj>
        <w:docPartGallery w:val="Page Numbers (Bottom of Page)"/>
        <w:docPartUnique/>
      </w:docPartObj>
    </w:sdtPr>
    <w:sdtContent>
      <w:sdt>
        <w:sdtPr>
          <w:id w:val="-1769616900"/>
          <w:docPartObj>
            <w:docPartGallery w:val="Page Numbers (Top of Page)"/>
            <w:docPartUnique/>
          </w:docPartObj>
        </w:sdtPr>
        <w:sdtContent>
          <w:p w:rsidR="00CC32AC" w:rsidRDefault="00CC32AC">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A450F8">
              <w:rPr>
                <w:b/>
                <w:bCs/>
                <w:noProof/>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A450F8">
              <w:rPr>
                <w:b/>
                <w:bCs/>
                <w:noProof/>
              </w:rPr>
              <w:t>36</w:t>
            </w:r>
            <w:r>
              <w:rPr>
                <w:b/>
                <w:bCs/>
                <w:sz w:val="24"/>
                <w:szCs w:val="24"/>
              </w:rPr>
              <w:fldChar w:fldCharType="end"/>
            </w:r>
          </w:p>
        </w:sdtContent>
      </w:sdt>
    </w:sdtContent>
  </w:sdt>
  <w:p w:rsidR="00CC32AC" w:rsidRDefault="00CC32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AC" w:rsidRDefault="00CC32AC" w:rsidP="00D7307D">
      <w:r>
        <w:separator/>
      </w:r>
    </w:p>
  </w:footnote>
  <w:footnote w:type="continuationSeparator" w:id="0">
    <w:p w:rsidR="00CC32AC" w:rsidRDefault="00CC32AC" w:rsidP="00D73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2AC" w:rsidRDefault="00CC32AC" w:rsidP="00D7307D">
    <w:pPr>
      <w:pStyle w:val="Kopfzeile"/>
      <w:jc w:val="right"/>
    </w:pPr>
    <w:r>
      <w:t>vorläufiger Rechtsstand GemHKVO ab 01.01.202</w:t>
    </w:r>
    <w:r w:rsidR="00A450F8">
      <w:t>7</w:t>
    </w:r>
    <w:r>
      <w:t xml:space="preserve">, Entwurf vom </w:t>
    </w:r>
    <w:r w:rsidR="00A450F8">
      <w:t>05.09</w:t>
    </w:r>
    <w:r>
      <w:t>.2025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7CF"/>
    <w:multiLevelType w:val="hybridMultilevel"/>
    <w:tmpl w:val="42BEE2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97046E"/>
    <w:multiLevelType w:val="multilevel"/>
    <w:tmpl w:val="01D48502"/>
    <w:lvl w:ilvl="0">
      <w:start w:val="1"/>
      <w:numFmt w:val="decimal"/>
      <w:lvlText w:val="%1."/>
      <w:lvlJc w:val="left"/>
      <w:pPr>
        <w:ind w:left="360" w:hanging="360"/>
      </w:pPr>
      <w:rPr>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9E2F1B"/>
    <w:multiLevelType w:val="hybridMultilevel"/>
    <w:tmpl w:val="CEAE8324"/>
    <w:lvl w:ilvl="0" w:tplc="76EA609E">
      <w:start w:val="1"/>
      <w:numFmt w:val="lowerLetter"/>
      <w:lvlText w:val="%1."/>
      <w:lvlJc w:val="left"/>
      <w:pPr>
        <w:ind w:left="1152" w:hanging="360"/>
      </w:pPr>
      <w:rPr>
        <w:rFonts w:hint="default"/>
      </w:rPr>
    </w:lvl>
    <w:lvl w:ilvl="1" w:tplc="04070019">
      <w:start w:val="1"/>
      <w:numFmt w:val="lowerLetter"/>
      <w:lvlText w:val="%2."/>
      <w:lvlJc w:val="left"/>
      <w:pPr>
        <w:ind w:left="1152" w:hanging="360"/>
      </w:pPr>
    </w:lvl>
    <w:lvl w:ilvl="2" w:tplc="0407001B" w:tentative="1">
      <w:start w:val="1"/>
      <w:numFmt w:val="lowerRoman"/>
      <w:lvlText w:val="%3."/>
      <w:lvlJc w:val="right"/>
      <w:pPr>
        <w:ind w:left="1872" w:hanging="180"/>
      </w:pPr>
    </w:lvl>
    <w:lvl w:ilvl="3" w:tplc="0407000F" w:tentative="1">
      <w:start w:val="1"/>
      <w:numFmt w:val="decimal"/>
      <w:lvlText w:val="%4."/>
      <w:lvlJc w:val="left"/>
      <w:pPr>
        <w:ind w:left="2592" w:hanging="360"/>
      </w:pPr>
    </w:lvl>
    <w:lvl w:ilvl="4" w:tplc="04070019" w:tentative="1">
      <w:start w:val="1"/>
      <w:numFmt w:val="lowerLetter"/>
      <w:lvlText w:val="%5."/>
      <w:lvlJc w:val="left"/>
      <w:pPr>
        <w:ind w:left="3312" w:hanging="360"/>
      </w:pPr>
    </w:lvl>
    <w:lvl w:ilvl="5" w:tplc="0407001B" w:tentative="1">
      <w:start w:val="1"/>
      <w:numFmt w:val="lowerRoman"/>
      <w:lvlText w:val="%6."/>
      <w:lvlJc w:val="right"/>
      <w:pPr>
        <w:ind w:left="4032" w:hanging="180"/>
      </w:pPr>
    </w:lvl>
    <w:lvl w:ilvl="6" w:tplc="0407000F" w:tentative="1">
      <w:start w:val="1"/>
      <w:numFmt w:val="decimal"/>
      <w:lvlText w:val="%7."/>
      <w:lvlJc w:val="left"/>
      <w:pPr>
        <w:ind w:left="4752" w:hanging="360"/>
      </w:pPr>
    </w:lvl>
    <w:lvl w:ilvl="7" w:tplc="04070019" w:tentative="1">
      <w:start w:val="1"/>
      <w:numFmt w:val="lowerLetter"/>
      <w:lvlText w:val="%8."/>
      <w:lvlJc w:val="left"/>
      <w:pPr>
        <w:ind w:left="5472" w:hanging="360"/>
      </w:pPr>
    </w:lvl>
    <w:lvl w:ilvl="8" w:tplc="0407001B" w:tentative="1">
      <w:start w:val="1"/>
      <w:numFmt w:val="lowerRoman"/>
      <w:lvlText w:val="%9."/>
      <w:lvlJc w:val="right"/>
      <w:pPr>
        <w:ind w:left="6192" w:hanging="180"/>
      </w:pPr>
    </w:lvl>
  </w:abstractNum>
  <w:abstractNum w:abstractNumId="3" w15:restartNumberingAfterBreak="0">
    <w:nsid w:val="0D9843CC"/>
    <w:multiLevelType w:val="hybridMultilevel"/>
    <w:tmpl w:val="857E959A"/>
    <w:lvl w:ilvl="0" w:tplc="65A86BA2">
      <w:start w:val="1"/>
      <w:numFmt w:val="lowerLetter"/>
      <w:lvlText w:val="%1)"/>
      <w:lvlJc w:val="left"/>
      <w:pPr>
        <w:ind w:left="1512" w:hanging="360"/>
      </w:pPr>
      <w:rPr>
        <w:rFonts w:hint="default"/>
      </w:rPr>
    </w:lvl>
    <w:lvl w:ilvl="1" w:tplc="1252140E">
      <w:numFmt w:val="bullet"/>
      <w:lvlText w:val="•"/>
      <w:lvlJc w:val="left"/>
      <w:pPr>
        <w:ind w:left="2496" w:hanging="624"/>
      </w:pPr>
      <w:rPr>
        <w:rFonts w:ascii="Arial" w:eastAsiaTheme="minorHAnsi" w:hAnsi="Arial" w:cs="Arial" w:hint="default"/>
      </w:rPr>
    </w:lvl>
    <w:lvl w:ilvl="2" w:tplc="AFCC9436">
      <w:start w:val="1"/>
      <w:numFmt w:val="decimal"/>
      <w:lvlText w:val="%3."/>
      <w:lvlJc w:val="left"/>
      <w:pPr>
        <w:ind w:left="3396" w:hanging="624"/>
      </w:pPr>
      <w:rPr>
        <w:rFonts w:hint="default"/>
      </w:r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4" w15:restartNumberingAfterBreak="0">
    <w:nsid w:val="0E1D1200"/>
    <w:multiLevelType w:val="hybridMultilevel"/>
    <w:tmpl w:val="18C81246"/>
    <w:lvl w:ilvl="0" w:tplc="8B44320A">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0E1EE7"/>
    <w:multiLevelType w:val="hybridMultilevel"/>
    <w:tmpl w:val="5A9A5760"/>
    <w:lvl w:ilvl="0" w:tplc="0407000F">
      <w:start w:val="1"/>
      <w:numFmt w:val="decimal"/>
      <w:lvlText w:val="%1."/>
      <w:lvlJc w:val="left"/>
      <w:pPr>
        <w:ind w:left="1068" w:hanging="360"/>
      </w:p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15353763"/>
    <w:multiLevelType w:val="hybridMultilevel"/>
    <w:tmpl w:val="510E011E"/>
    <w:lvl w:ilvl="0" w:tplc="6B28383A">
      <w:start w:val="1"/>
      <w:numFmt w:val="decimal"/>
      <w:lvlText w:val="%1."/>
      <w:lvlJc w:val="left"/>
      <w:pPr>
        <w:ind w:left="490" w:hanging="360"/>
      </w:pPr>
      <w:rPr>
        <w:rFonts w:eastAsia="Arial Unicode MS" w:cs="Arial Unicode MS" w:hint="default"/>
      </w:rPr>
    </w:lvl>
    <w:lvl w:ilvl="1" w:tplc="04070019" w:tentative="1">
      <w:start w:val="1"/>
      <w:numFmt w:val="lowerLetter"/>
      <w:lvlText w:val="%2."/>
      <w:lvlJc w:val="left"/>
      <w:pPr>
        <w:ind w:left="1210" w:hanging="360"/>
      </w:pPr>
    </w:lvl>
    <w:lvl w:ilvl="2" w:tplc="0407001B" w:tentative="1">
      <w:start w:val="1"/>
      <w:numFmt w:val="lowerRoman"/>
      <w:lvlText w:val="%3."/>
      <w:lvlJc w:val="right"/>
      <w:pPr>
        <w:ind w:left="1930" w:hanging="180"/>
      </w:pPr>
    </w:lvl>
    <w:lvl w:ilvl="3" w:tplc="0407000F" w:tentative="1">
      <w:start w:val="1"/>
      <w:numFmt w:val="decimal"/>
      <w:lvlText w:val="%4."/>
      <w:lvlJc w:val="left"/>
      <w:pPr>
        <w:ind w:left="2650" w:hanging="360"/>
      </w:pPr>
    </w:lvl>
    <w:lvl w:ilvl="4" w:tplc="04070019" w:tentative="1">
      <w:start w:val="1"/>
      <w:numFmt w:val="lowerLetter"/>
      <w:lvlText w:val="%5."/>
      <w:lvlJc w:val="left"/>
      <w:pPr>
        <w:ind w:left="3370" w:hanging="360"/>
      </w:pPr>
    </w:lvl>
    <w:lvl w:ilvl="5" w:tplc="0407001B" w:tentative="1">
      <w:start w:val="1"/>
      <w:numFmt w:val="lowerRoman"/>
      <w:lvlText w:val="%6."/>
      <w:lvlJc w:val="right"/>
      <w:pPr>
        <w:ind w:left="4090" w:hanging="180"/>
      </w:pPr>
    </w:lvl>
    <w:lvl w:ilvl="6" w:tplc="0407000F" w:tentative="1">
      <w:start w:val="1"/>
      <w:numFmt w:val="decimal"/>
      <w:lvlText w:val="%7."/>
      <w:lvlJc w:val="left"/>
      <w:pPr>
        <w:ind w:left="4810" w:hanging="360"/>
      </w:pPr>
    </w:lvl>
    <w:lvl w:ilvl="7" w:tplc="04070019" w:tentative="1">
      <w:start w:val="1"/>
      <w:numFmt w:val="lowerLetter"/>
      <w:lvlText w:val="%8."/>
      <w:lvlJc w:val="left"/>
      <w:pPr>
        <w:ind w:left="5530" w:hanging="360"/>
      </w:pPr>
    </w:lvl>
    <w:lvl w:ilvl="8" w:tplc="0407001B" w:tentative="1">
      <w:start w:val="1"/>
      <w:numFmt w:val="lowerRoman"/>
      <w:lvlText w:val="%9."/>
      <w:lvlJc w:val="right"/>
      <w:pPr>
        <w:ind w:left="6250" w:hanging="180"/>
      </w:pPr>
    </w:lvl>
  </w:abstractNum>
  <w:abstractNum w:abstractNumId="7" w15:restartNumberingAfterBreak="0">
    <w:nsid w:val="1ADE60BF"/>
    <w:multiLevelType w:val="hybridMultilevel"/>
    <w:tmpl w:val="6E3EB192"/>
    <w:lvl w:ilvl="0" w:tplc="AD1CB850">
      <w:start w:val="1"/>
      <w:numFmt w:val="lowerLetter"/>
      <w:lvlText w:val="%1)"/>
      <w:lvlJc w:val="left"/>
      <w:pPr>
        <w:ind w:left="1512" w:hanging="360"/>
      </w:pPr>
      <w:rPr>
        <w:rFonts w:hint="default"/>
      </w:rPr>
    </w:lvl>
    <w:lvl w:ilvl="1" w:tplc="04070019" w:tentative="1">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8" w15:restartNumberingAfterBreak="0">
    <w:nsid w:val="1B58474A"/>
    <w:multiLevelType w:val="hybridMultilevel"/>
    <w:tmpl w:val="3680410E"/>
    <w:lvl w:ilvl="0" w:tplc="04070017">
      <w:start w:val="1"/>
      <w:numFmt w:val="lowerLetter"/>
      <w:lvlText w:val="%1)"/>
      <w:lvlJc w:val="left"/>
      <w:pPr>
        <w:ind w:left="1512" w:hanging="360"/>
      </w:pPr>
    </w:lvl>
    <w:lvl w:ilvl="1" w:tplc="04070019" w:tentative="1">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9" w15:restartNumberingAfterBreak="0">
    <w:nsid w:val="1CC45208"/>
    <w:multiLevelType w:val="hybridMultilevel"/>
    <w:tmpl w:val="E102A98E"/>
    <w:lvl w:ilvl="0" w:tplc="9A787026">
      <w:start w:val="1"/>
      <w:numFmt w:val="lowerLetter"/>
      <w:lvlText w:val="%1)"/>
      <w:lvlJc w:val="left"/>
      <w:pPr>
        <w:ind w:left="1152" w:hanging="360"/>
      </w:pPr>
      <w:rPr>
        <w:rFonts w:hint="default"/>
      </w:rPr>
    </w:lvl>
    <w:lvl w:ilvl="1" w:tplc="04070019" w:tentative="1">
      <w:start w:val="1"/>
      <w:numFmt w:val="lowerLetter"/>
      <w:lvlText w:val="%2."/>
      <w:lvlJc w:val="left"/>
      <w:pPr>
        <w:ind w:left="1872" w:hanging="360"/>
      </w:pPr>
    </w:lvl>
    <w:lvl w:ilvl="2" w:tplc="0407001B" w:tentative="1">
      <w:start w:val="1"/>
      <w:numFmt w:val="lowerRoman"/>
      <w:lvlText w:val="%3."/>
      <w:lvlJc w:val="right"/>
      <w:pPr>
        <w:ind w:left="2592" w:hanging="180"/>
      </w:pPr>
    </w:lvl>
    <w:lvl w:ilvl="3" w:tplc="0407000F" w:tentative="1">
      <w:start w:val="1"/>
      <w:numFmt w:val="decimal"/>
      <w:lvlText w:val="%4."/>
      <w:lvlJc w:val="left"/>
      <w:pPr>
        <w:ind w:left="3312" w:hanging="360"/>
      </w:pPr>
    </w:lvl>
    <w:lvl w:ilvl="4" w:tplc="04070019" w:tentative="1">
      <w:start w:val="1"/>
      <w:numFmt w:val="lowerLetter"/>
      <w:lvlText w:val="%5."/>
      <w:lvlJc w:val="left"/>
      <w:pPr>
        <w:ind w:left="4032" w:hanging="360"/>
      </w:pPr>
    </w:lvl>
    <w:lvl w:ilvl="5" w:tplc="0407001B" w:tentative="1">
      <w:start w:val="1"/>
      <w:numFmt w:val="lowerRoman"/>
      <w:lvlText w:val="%6."/>
      <w:lvlJc w:val="right"/>
      <w:pPr>
        <w:ind w:left="4752" w:hanging="180"/>
      </w:pPr>
    </w:lvl>
    <w:lvl w:ilvl="6" w:tplc="0407000F" w:tentative="1">
      <w:start w:val="1"/>
      <w:numFmt w:val="decimal"/>
      <w:lvlText w:val="%7."/>
      <w:lvlJc w:val="left"/>
      <w:pPr>
        <w:ind w:left="5472" w:hanging="360"/>
      </w:pPr>
    </w:lvl>
    <w:lvl w:ilvl="7" w:tplc="04070019" w:tentative="1">
      <w:start w:val="1"/>
      <w:numFmt w:val="lowerLetter"/>
      <w:lvlText w:val="%8."/>
      <w:lvlJc w:val="left"/>
      <w:pPr>
        <w:ind w:left="6192" w:hanging="360"/>
      </w:pPr>
    </w:lvl>
    <w:lvl w:ilvl="8" w:tplc="0407001B" w:tentative="1">
      <w:start w:val="1"/>
      <w:numFmt w:val="lowerRoman"/>
      <w:lvlText w:val="%9."/>
      <w:lvlJc w:val="right"/>
      <w:pPr>
        <w:ind w:left="6912" w:hanging="180"/>
      </w:pPr>
    </w:lvl>
  </w:abstractNum>
  <w:abstractNum w:abstractNumId="10" w15:restartNumberingAfterBreak="0">
    <w:nsid w:val="232C74C0"/>
    <w:multiLevelType w:val="multilevel"/>
    <w:tmpl w:val="01D48502"/>
    <w:lvl w:ilvl="0">
      <w:start w:val="1"/>
      <w:numFmt w:val="decimal"/>
      <w:lvlText w:val="%1."/>
      <w:lvlJc w:val="left"/>
      <w:pPr>
        <w:ind w:left="360" w:hanging="360"/>
      </w:pPr>
      <w:rPr>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871A54"/>
    <w:multiLevelType w:val="hybridMultilevel"/>
    <w:tmpl w:val="9988863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4C4368A"/>
    <w:multiLevelType w:val="multilevel"/>
    <w:tmpl w:val="2794D764"/>
    <w:lvl w:ilvl="0">
      <w:start w:val="1"/>
      <w:numFmt w:val="decimal"/>
      <w:pStyle w:val="MusterDA1"/>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7120B9"/>
    <w:multiLevelType w:val="hybridMultilevel"/>
    <w:tmpl w:val="25186B1A"/>
    <w:lvl w:ilvl="0" w:tplc="04070017">
      <w:start w:val="1"/>
      <w:numFmt w:val="lowerLetter"/>
      <w:lvlText w:val="%1)"/>
      <w:lvlJc w:val="left"/>
      <w:pPr>
        <w:ind w:left="1872" w:hanging="360"/>
      </w:pPr>
    </w:lvl>
    <w:lvl w:ilvl="1" w:tplc="04070019" w:tentative="1">
      <w:start w:val="1"/>
      <w:numFmt w:val="lowerLetter"/>
      <w:lvlText w:val="%2."/>
      <w:lvlJc w:val="left"/>
      <w:pPr>
        <w:ind w:left="2592" w:hanging="360"/>
      </w:pPr>
    </w:lvl>
    <w:lvl w:ilvl="2" w:tplc="0407001B" w:tentative="1">
      <w:start w:val="1"/>
      <w:numFmt w:val="lowerRoman"/>
      <w:lvlText w:val="%3."/>
      <w:lvlJc w:val="right"/>
      <w:pPr>
        <w:ind w:left="3312" w:hanging="180"/>
      </w:pPr>
    </w:lvl>
    <w:lvl w:ilvl="3" w:tplc="0407000F" w:tentative="1">
      <w:start w:val="1"/>
      <w:numFmt w:val="decimal"/>
      <w:lvlText w:val="%4."/>
      <w:lvlJc w:val="left"/>
      <w:pPr>
        <w:ind w:left="4032" w:hanging="360"/>
      </w:pPr>
    </w:lvl>
    <w:lvl w:ilvl="4" w:tplc="04070019" w:tentative="1">
      <w:start w:val="1"/>
      <w:numFmt w:val="lowerLetter"/>
      <w:lvlText w:val="%5."/>
      <w:lvlJc w:val="left"/>
      <w:pPr>
        <w:ind w:left="4752" w:hanging="360"/>
      </w:pPr>
    </w:lvl>
    <w:lvl w:ilvl="5" w:tplc="0407001B" w:tentative="1">
      <w:start w:val="1"/>
      <w:numFmt w:val="lowerRoman"/>
      <w:lvlText w:val="%6."/>
      <w:lvlJc w:val="right"/>
      <w:pPr>
        <w:ind w:left="5472" w:hanging="180"/>
      </w:pPr>
    </w:lvl>
    <w:lvl w:ilvl="6" w:tplc="0407000F" w:tentative="1">
      <w:start w:val="1"/>
      <w:numFmt w:val="decimal"/>
      <w:lvlText w:val="%7."/>
      <w:lvlJc w:val="left"/>
      <w:pPr>
        <w:ind w:left="6192" w:hanging="360"/>
      </w:pPr>
    </w:lvl>
    <w:lvl w:ilvl="7" w:tplc="04070019" w:tentative="1">
      <w:start w:val="1"/>
      <w:numFmt w:val="lowerLetter"/>
      <w:lvlText w:val="%8."/>
      <w:lvlJc w:val="left"/>
      <w:pPr>
        <w:ind w:left="6912" w:hanging="360"/>
      </w:pPr>
    </w:lvl>
    <w:lvl w:ilvl="8" w:tplc="0407001B" w:tentative="1">
      <w:start w:val="1"/>
      <w:numFmt w:val="lowerRoman"/>
      <w:lvlText w:val="%9."/>
      <w:lvlJc w:val="right"/>
      <w:pPr>
        <w:ind w:left="7632" w:hanging="180"/>
      </w:pPr>
    </w:lvl>
  </w:abstractNum>
  <w:abstractNum w:abstractNumId="14" w15:restartNumberingAfterBreak="0">
    <w:nsid w:val="27B034E8"/>
    <w:multiLevelType w:val="hybridMultilevel"/>
    <w:tmpl w:val="697C12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A7F17B5"/>
    <w:multiLevelType w:val="hybridMultilevel"/>
    <w:tmpl w:val="FAAEAE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1DB66AD"/>
    <w:multiLevelType w:val="hybridMultilevel"/>
    <w:tmpl w:val="AC5CE91A"/>
    <w:lvl w:ilvl="0" w:tplc="65A86BA2">
      <w:start w:val="1"/>
      <w:numFmt w:val="lowerLetter"/>
      <w:lvlText w:val="%1)"/>
      <w:lvlJc w:val="left"/>
      <w:pPr>
        <w:ind w:left="2304" w:hanging="360"/>
      </w:pPr>
      <w:rPr>
        <w:rFonts w:hint="default"/>
      </w:rPr>
    </w:lvl>
    <w:lvl w:ilvl="1" w:tplc="04070019">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17" w15:restartNumberingAfterBreak="0">
    <w:nsid w:val="35401793"/>
    <w:multiLevelType w:val="hybridMultilevel"/>
    <w:tmpl w:val="4B648976"/>
    <w:lvl w:ilvl="0" w:tplc="F0126EE2">
      <w:start w:val="2"/>
      <w:numFmt w:val="decimal"/>
      <w:lvlText w:val="%1."/>
      <w:lvlJc w:val="left"/>
      <w:pPr>
        <w:ind w:left="502" w:hanging="360"/>
      </w:pPr>
      <w:rPr>
        <w:rFonts w:ascii="Arial" w:hAnsi="Arial" w:cs="Arial" w:hint="default"/>
        <w:i/>
        <w:color w:val="auto"/>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8" w15:restartNumberingAfterBreak="0">
    <w:nsid w:val="36C428F7"/>
    <w:multiLevelType w:val="hybridMultilevel"/>
    <w:tmpl w:val="6792B95A"/>
    <w:lvl w:ilvl="0" w:tplc="65A86BA2">
      <w:start w:val="1"/>
      <w:numFmt w:val="lowerLetter"/>
      <w:lvlText w:val="%1)"/>
      <w:lvlJc w:val="left"/>
      <w:pPr>
        <w:ind w:left="1512"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71C6FB8"/>
    <w:multiLevelType w:val="multilevel"/>
    <w:tmpl w:val="857E959A"/>
    <w:lvl w:ilvl="0">
      <w:start w:val="1"/>
      <w:numFmt w:val="lowerLetter"/>
      <w:lvlText w:val="%1)"/>
      <w:lvlJc w:val="left"/>
      <w:pPr>
        <w:ind w:left="1512" w:hanging="360"/>
      </w:pPr>
      <w:rPr>
        <w:rFonts w:hint="default"/>
      </w:rPr>
    </w:lvl>
    <w:lvl w:ilvl="1">
      <w:numFmt w:val="bullet"/>
      <w:lvlText w:val="•"/>
      <w:lvlJc w:val="left"/>
      <w:pPr>
        <w:ind w:left="2496" w:hanging="624"/>
      </w:pPr>
      <w:rPr>
        <w:rFonts w:ascii="Arial" w:eastAsiaTheme="minorHAnsi" w:hAnsi="Arial" w:cs="Arial" w:hint="default"/>
      </w:rPr>
    </w:lvl>
    <w:lvl w:ilvl="2">
      <w:start w:val="1"/>
      <w:numFmt w:val="decimal"/>
      <w:lvlText w:val="%3."/>
      <w:lvlJc w:val="left"/>
      <w:pPr>
        <w:ind w:left="3396" w:hanging="624"/>
      </w:pPr>
      <w:rPr>
        <w:rFonts w:hint="default"/>
      </w:r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20" w15:restartNumberingAfterBreak="0">
    <w:nsid w:val="372B3645"/>
    <w:multiLevelType w:val="hybridMultilevel"/>
    <w:tmpl w:val="8E16855A"/>
    <w:lvl w:ilvl="0" w:tplc="04070001">
      <w:start w:val="1"/>
      <w:numFmt w:val="bullet"/>
      <w:lvlText w:val=""/>
      <w:lvlJc w:val="left"/>
      <w:pPr>
        <w:ind w:left="1512" w:hanging="360"/>
      </w:pPr>
      <w:rPr>
        <w:rFonts w:ascii="Symbol" w:hAnsi="Symbol" w:hint="default"/>
      </w:rPr>
    </w:lvl>
    <w:lvl w:ilvl="1" w:tplc="04070003" w:tentative="1">
      <w:start w:val="1"/>
      <w:numFmt w:val="bullet"/>
      <w:lvlText w:val="o"/>
      <w:lvlJc w:val="left"/>
      <w:pPr>
        <w:ind w:left="2232" w:hanging="360"/>
      </w:pPr>
      <w:rPr>
        <w:rFonts w:ascii="Courier New" w:hAnsi="Courier New" w:cs="Courier New" w:hint="default"/>
      </w:rPr>
    </w:lvl>
    <w:lvl w:ilvl="2" w:tplc="04070005" w:tentative="1">
      <w:start w:val="1"/>
      <w:numFmt w:val="bullet"/>
      <w:lvlText w:val=""/>
      <w:lvlJc w:val="left"/>
      <w:pPr>
        <w:ind w:left="2952" w:hanging="360"/>
      </w:pPr>
      <w:rPr>
        <w:rFonts w:ascii="Wingdings" w:hAnsi="Wingdings" w:hint="default"/>
      </w:rPr>
    </w:lvl>
    <w:lvl w:ilvl="3" w:tplc="04070001" w:tentative="1">
      <w:start w:val="1"/>
      <w:numFmt w:val="bullet"/>
      <w:lvlText w:val=""/>
      <w:lvlJc w:val="left"/>
      <w:pPr>
        <w:ind w:left="3672" w:hanging="360"/>
      </w:pPr>
      <w:rPr>
        <w:rFonts w:ascii="Symbol" w:hAnsi="Symbol" w:hint="default"/>
      </w:rPr>
    </w:lvl>
    <w:lvl w:ilvl="4" w:tplc="04070003" w:tentative="1">
      <w:start w:val="1"/>
      <w:numFmt w:val="bullet"/>
      <w:lvlText w:val="o"/>
      <w:lvlJc w:val="left"/>
      <w:pPr>
        <w:ind w:left="4392" w:hanging="360"/>
      </w:pPr>
      <w:rPr>
        <w:rFonts w:ascii="Courier New" w:hAnsi="Courier New" w:cs="Courier New" w:hint="default"/>
      </w:rPr>
    </w:lvl>
    <w:lvl w:ilvl="5" w:tplc="04070005" w:tentative="1">
      <w:start w:val="1"/>
      <w:numFmt w:val="bullet"/>
      <w:lvlText w:val=""/>
      <w:lvlJc w:val="left"/>
      <w:pPr>
        <w:ind w:left="5112" w:hanging="360"/>
      </w:pPr>
      <w:rPr>
        <w:rFonts w:ascii="Wingdings" w:hAnsi="Wingdings" w:hint="default"/>
      </w:rPr>
    </w:lvl>
    <w:lvl w:ilvl="6" w:tplc="04070001" w:tentative="1">
      <w:start w:val="1"/>
      <w:numFmt w:val="bullet"/>
      <w:lvlText w:val=""/>
      <w:lvlJc w:val="left"/>
      <w:pPr>
        <w:ind w:left="5832" w:hanging="360"/>
      </w:pPr>
      <w:rPr>
        <w:rFonts w:ascii="Symbol" w:hAnsi="Symbol" w:hint="default"/>
      </w:rPr>
    </w:lvl>
    <w:lvl w:ilvl="7" w:tplc="04070003" w:tentative="1">
      <w:start w:val="1"/>
      <w:numFmt w:val="bullet"/>
      <w:lvlText w:val="o"/>
      <w:lvlJc w:val="left"/>
      <w:pPr>
        <w:ind w:left="6552" w:hanging="360"/>
      </w:pPr>
      <w:rPr>
        <w:rFonts w:ascii="Courier New" w:hAnsi="Courier New" w:cs="Courier New" w:hint="default"/>
      </w:rPr>
    </w:lvl>
    <w:lvl w:ilvl="8" w:tplc="04070005" w:tentative="1">
      <w:start w:val="1"/>
      <w:numFmt w:val="bullet"/>
      <w:lvlText w:val=""/>
      <w:lvlJc w:val="left"/>
      <w:pPr>
        <w:ind w:left="7272" w:hanging="360"/>
      </w:pPr>
      <w:rPr>
        <w:rFonts w:ascii="Wingdings" w:hAnsi="Wingdings" w:hint="default"/>
      </w:rPr>
    </w:lvl>
  </w:abstractNum>
  <w:abstractNum w:abstractNumId="21" w15:restartNumberingAfterBreak="0">
    <w:nsid w:val="38AA0B4A"/>
    <w:multiLevelType w:val="hybridMultilevel"/>
    <w:tmpl w:val="6A54A376"/>
    <w:lvl w:ilvl="0" w:tplc="65A86BA2">
      <w:start w:val="1"/>
      <w:numFmt w:val="lowerLetter"/>
      <w:lvlText w:val="%1)"/>
      <w:lvlJc w:val="left"/>
      <w:pPr>
        <w:ind w:left="1152" w:hanging="360"/>
      </w:pPr>
      <w:rPr>
        <w:rFonts w:hint="default"/>
      </w:rPr>
    </w:lvl>
    <w:lvl w:ilvl="1" w:tplc="04070001">
      <w:start w:val="1"/>
      <w:numFmt w:val="bullet"/>
      <w:lvlText w:val=""/>
      <w:lvlJc w:val="left"/>
      <w:pPr>
        <w:ind w:left="1080" w:hanging="360"/>
      </w:pPr>
      <w:rPr>
        <w:rFonts w:ascii="Symbol" w:hAnsi="Symbol"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106417"/>
    <w:multiLevelType w:val="hybridMultilevel"/>
    <w:tmpl w:val="20F25B62"/>
    <w:lvl w:ilvl="0" w:tplc="04070001">
      <w:start w:val="1"/>
      <w:numFmt w:val="bullet"/>
      <w:lvlText w:val=""/>
      <w:lvlJc w:val="left"/>
      <w:pPr>
        <w:ind w:left="1152"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6916A5C"/>
    <w:multiLevelType w:val="hybridMultilevel"/>
    <w:tmpl w:val="48FAF9AA"/>
    <w:lvl w:ilvl="0" w:tplc="0407000F">
      <w:start w:val="1"/>
      <w:numFmt w:val="decimal"/>
      <w:lvlText w:val="%1."/>
      <w:lvlJc w:val="left"/>
      <w:pPr>
        <w:ind w:left="1512" w:hanging="360"/>
      </w:pPr>
    </w:lvl>
    <w:lvl w:ilvl="1" w:tplc="04070019" w:tentative="1">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24" w15:restartNumberingAfterBreak="0">
    <w:nsid w:val="4A055960"/>
    <w:multiLevelType w:val="hybridMultilevel"/>
    <w:tmpl w:val="67D019E8"/>
    <w:lvl w:ilvl="0" w:tplc="182A4F60">
      <w:start w:val="1"/>
      <w:numFmt w:val="lowerLetter"/>
      <w:lvlText w:val="%1)"/>
      <w:lvlJc w:val="left"/>
      <w:pPr>
        <w:ind w:left="1512" w:hanging="360"/>
      </w:pPr>
      <w:rPr>
        <w:rFonts w:hint="default"/>
      </w:rPr>
    </w:lvl>
    <w:lvl w:ilvl="1" w:tplc="04070019" w:tentative="1">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25" w15:restartNumberingAfterBreak="0">
    <w:nsid w:val="4BE83C10"/>
    <w:multiLevelType w:val="multilevel"/>
    <w:tmpl w:val="E7DA4396"/>
    <w:lvl w:ilvl="0">
      <w:start w:val="1"/>
      <w:numFmt w:val="decimal"/>
      <w:lvlText w:val="%1."/>
      <w:lvlJc w:val="left"/>
      <w:pPr>
        <w:ind w:left="1152" w:hanging="360"/>
      </w:pPr>
      <w:rPr>
        <w:rFonts w:hint="default"/>
      </w:rPr>
    </w:lvl>
    <w:lvl w:ilvl="1">
      <w:numFmt w:val="bullet"/>
      <w:lvlText w:val="•"/>
      <w:lvlJc w:val="left"/>
      <w:pPr>
        <w:ind w:left="2136" w:hanging="624"/>
      </w:pPr>
      <w:rPr>
        <w:rFonts w:ascii="Arial" w:eastAsiaTheme="minorHAnsi" w:hAnsi="Arial" w:cs="Arial" w:hint="default"/>
      </w:rPr>
    </w:lvl>
    <w:lvl w:ilvl="2">
      <w:start w:val="1"/>
      <w:numFmt w:val="decimal"/>
      <w:lvlText w:val="%3."/>
      <w:lvlJc w:val="left"/>
      <w:pPr>
        <w:ind w:left="3036" w:hanging="624"/>
      </w:pPr>
      <w:rPr>
        <w:rFonts w:hint="default"/>
      </w:rPr>
    </w:lvl>
    <w:lvl w:ilvl="3" w:tentative="1">
      <w:start w:val="1"/>
      <w:numFmt w:val="decimal"/>
      <w:lvlText w:val="%4."/>
      <w:lvlJc w:val="left"/>
      <w:pPr>
        <w:ind w:left="3312" w:hanging="360"/>
      </w:pPr>
    </w:lvl>
    <w:lvl w:ilvl="4" w:tentative="1">
      <w:start w:val="1"/>
      <w:numFmt w:val="lowerLetter"/>
      <w:lvlText w:val="%5."/>
      <w:lvlJc w:val="left"/>
      <w:pPr>
        <w:ind w:left="4032" w:hanging="360"/>
      </w:pPr>
    </w:lvl>
    <w:lvl w:ilvl="5" w:tentative="1">
      <w:start w:val="1"/>
      <w:numFmt w:val="lowerRoman"/>
      <w:lvlText w:val="%6."/>
      <w:lvlJc w:val="right"/>
      <w:pPr>
        <w:ind w:left="4752" w:hanging="180"/>
      </w:pPr>
    </w:lvl>
    <w:lvl w:ilvl="6" w:tentative="1">
      <w:start w:val="1"/>
      <w:numFmt w:val="decimal"/>
      <w:lvlText w:val="%7."/>
      <w:lvlJc w:val="left"/>
      <w:pPr>
        <w:ind w:left="5472" w:hanging="360"/>
      </w:pPr>
    </w:lvl>
    <w:lvl w:ilvl="7" w:tentative="1">
      <w:start w:val="1"/>
      <w:numFmt w:val="lowerLetter"/>
      <w:lvlText w:val="%8."/>
      <w:lvlJc w:val="left"/>
      <w:pPr>
        <w:ind w:left="6192" w:hanging="360"/>
      </w:pPr>
    </w:lvl>
    <w:lvl w:ilvl="8" w:tentative="1">
      <w:start w:val="1"/>
      <w:numFmt w:val="lowerRoman"/>
      <w:lvlText w:val="%9."/>
      <w:lvlJc w:val="right"/>
      <w:pPr>
        <w:ind w:left="6912" w:hanging="180"/>
      </w:pPr>
    </w:lvl>
  </w:abstractNum>
  <w:abstractNum w:abstractNumId="26" w15:restartNumberingAfterBreak="0">
    <w:nsid w:val="4F9C48C7"/>
    <w:multiLevelType w:val="hybridMultilevel"/>
    <w:tmpl w:val="666CCA0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1CE187C"/>
    <w:multiLevelType w:val="multilevel"/>
    <w:tmpl w:val="E7DA4396"/>
    <w:lvl w:ilvl="0">
      <w:start w:val="1"/>
      <w:numFmt w:val="decimal"/>
      <w:lvlText w:val="%1."/>
      <w:lvlJc w:val="left"/>
      <w:pPr>
        <w:ind w:left="1152" w:hanging="360"/>
      </w:pPr>
      <w:rPr>
        <w:rFonts w:hint="default"/>
      </w:rPr>
    </w:lvl>
    <w:lvl w:ilvl="1">
      <w:numFmt w:val="bullet"/>
      <w:lvlText w:val="•"/>
      <w:lvlJc w:val="left"/>
      <w:pPr>
        <w:ind w:left="2136" w:hanging="624"/>
      </w:pPr>
      <w:rPr>
        <w:rFonts w:ascii="Arial" w:eastAsiaTheme="minorHAnsi" w:hAnsi="Arial" w:cs="Arial" w:hint="default"/>
      </w:rPr>
    </w:lvl>
    <w:lvl w:ilvl="2">
      <w:start w:val="1"/>
      <w:numFmt w:val="decimal"/>
      <w:lvlText w:val="%3."/>
      <w:lvlJc w:val="left"/>
      <w:pPr>
        <w:ind w:left="3036" w:hanging="624"/>
      </w:pPr>
      <w:rPr>
        <w:rFonts w:hint="default"/>
      </w:rPr>
    </w:lvl>
    <w:lvl w:ilvl="3" w:tentative="1">
      <w:start w:val="1"/>
      <w:numFmt w:val="decimal"/>
      <w:lvlText w:val="%4."/>
      <w:lvlJc w:val="left"/>
      <w:pPr>
        <w:ind w:left="3312" w:hanging="360"/>
      </w:pPr>
    </w:lvl>
    <w:lvl w:ilvl="4" w:tentative="1">
      <w:start w:val="1"/>
      <w:numFmt w:val="lowerLetter"/>
      <w:lvlText w:val="%5."/>
      <w:lvlJc w:val="left"/>
      <w:pPr>
        <w:ind w:left="4032" w:hanging="360"/>
      </w:pPr>
    </w:lvl>
    <w:lvl w:ilvl="5" w:tentative="1">
      <w:start w:val="1"/>
      <w:numFmt w:val="lowerRoman"/>
      <w:lvlText w:val="%6."/>
      <w:lvlJc w:val="right"/>
      <w:pPr>
        <w:ind w:left="4752" w:hanging="180"/>
      </w:pPr>
    </w:lvl>
    <w:lvl w:ilvl="6" w:tentative="1">
      <w:start w:val="1"/>
      <w:numFmt w:val="decimal"/>
      <w:lvlText w:val="%7."/>
      <w:lvlJc w:val="left"/>
      <w:pPr>
        <w:ind w:left="5472" w:hanging="360"/>
      </w:pPr>
    </w:lvl>
    <w:lvl w:ilvl="7" w:tentative="1">
      <w:start w:val="1"/>
      <w:numFmt w:val="lowerLetter"/>
      <w:lvlText w:val="%8."/>
      <w:lvlJc w:val="left"/>
      <w:pPr>
        <w:ind w:left="6192" w:hanging="360"/>
      </w:pPr>
    </w:lvl>
    <w:lvl w:ilvl="8" w:tentative="1">
      <w:start w:val="1"/>
      <w:numFmt w:val="lowerRoman"/>
      <w:lvlText w:val="%9."/>
      <w:lvlJc w:val="right"/>
      <w:pPr>
        <w:ind w:left="6912" w:hanging="180"/>
      </w:pPr>
    </w:lvl>
  </w:abstractNum>
  <w:abstractNum w:abstractNumId="28" w15:restartNumberingAfterBreak="0">
    <w:nsid w:val="55B0181F"/>
    <w:multiLevelType w:val="hybridMultilevel"/>
    <w:tmpl w:val="925C3EA6"/>
    <w:lvl w:ilvl="0" w:tplc="2F74F618">
      <w:numFmt w:val="bullet"/>
      <w:lvlText w:val="-"/>
      <w:lvlJc w:val="left"/>
      <w:pPr>
        <w:ind w:left="1152" w:hanging="360"/>
      </w:pPr>
      <w:rPr>
        <w:rFonts w:ascii="Arial" w:eastAsiaTheme="minorHAnsi" w:hAnsi="Arial" w:cs="Aria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29" w15:restartNumberingAfterBreak="0">
    <w:nsid w:val="57BB6E75"/>
    <w:multiLevelType w:val="hybridMultilevel"/>
    <w:tmpl w:val="709C89A8"/>
    <w:lvl w:ilvl="0" w:tplc="62665EE8">
      <w:start w:val="1"/>
      <w:numFmt w:val="decimal"/>
      <w:lvlText w:val="%1."/>
      <w:lvlJc w:val="left"/>
      <w:pPr>
        <w:ind w:left="720" w:hanging="360"/>
      </w:pPr>
      <w:rPr>
        <w:rFonts w:eastAsia="Arial Unicode MS" w:cs="Arial Unicode M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A814687"/>
    <w:multiLevelType w:val="hybridMultilevel"/>
    <w:tmpl w:val="F25E9D7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5C2E1CF4"/>
    <w:multiLevelType w:val="hybridMultilevel"/>
    <w:tmpl w:val="0D3C334A"/>
    <w:lvl w:ilvl="0" w:tplc="65A86BA2">
      <w:start w:val="1"/>
      <w:numFmt w:val="lowerLetter"/>
      <w:lvlText w:val="%1)"/>
      <w:lvlJc w:val="left"/>
      <w:pPr>
        <w:ind w:left="1512"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D2D48AA"/>
    <w:multiLevelType w:val="hybridMultilevel"/>
    <w:tmpl w:val="DA522212"/>
    <w:lvl w:ilvl="0" w:tplc="65A86BA2">
      <w:start w:val="1"/>
      <w:numFmt w:val="lowerLetter"/>
      <w:lvlText w:val="%1)"/>
      <w:lvlJc w:val="left"/>
      <w:pPr>
        <w:ind w:left="151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00C792D"/>
    <w:multiLevelType w:val="hybridMultilevel"/>
    <w:tmpl w:val="17929C00"/>
    <w:lvl w:ilvl="0" w:tplc="04070001">
      <w:start w:val="1"/>
      <w:numFmt w:val="bullet"/>
      <w:lvlText w:val=""/>
      <w:lvlJc w:val="left"/>
      <w:pPr>
        <w:ind w:left="1512" w:hanging="360"/>
      </w:pPr>
      <w:rPr>
        <w:rFonts w:ascii="Symbol" w:hAnsi="Symbol" w:hint="default"/>
      </w:rPr>
    </w:lvl>
    <w:lvl w:ilvl="1" w:tplc="04070003" w:tentative="1">
      <w:start w:val="1"/>
      <w:numFmt w:val="bullet"/>
      <w:lvlText w:val="o"/>
      <w:lvlJc w:val="left"/>
      <w:pPr>
        <w:ind w:left="2232" w:hanging="360"/>
      </w:pPr>
      <w:rPr>
        <w:rFonts w:ascii="Courier New" w:hAnsi="Courier New" w:cs="Courier New" w:hint="default"/>
      </w:rPr>
    </w:lvl>
    <w:lvl w:ilvl="2" w:tplc="04070005" w:tentative="1">
      <w:start w:val="1"/>
      <w:numFmt w:val="bullet"/>
      <w:lvlText w:val=""/>
      <w:lvlJc w:val="left"/>
      <w:pPr>
        <w:ind w:left="2952" w:hanging="360"/>
      </w:pPr>
      <w:rPr>
        <w:rFonts w:ascii="Wingdings" w:hAnsi="Wingdings" w:hint="default"/>
      </w:rPr>
    </w:lvl>
    <w:lvl w:ilvl="3" w:tplc="04070001" w:tentative="1">
      <w:start w:val="1"/>
      <w:numFmt w:val="bullet"/>
      <w:lvlText w:val=""/>
      <w:lvlJc w:val="left"/>
      <w:pPr>
        <w:ind w:left="3672" w:hanging="360"/>
      </w:pPr>
      <w:rPr>
        <w:rFonts w:ascii="Symbol" w:hAnsi="Symbol" w:hint="default"/>
      </w:rPr>
    </w:lvl>
    <w:lvl w:ilvl="4" w:tplc="04070003" w:tentative="1">
      <w:start w:val="1"/>
      <w:numFmt w:val="bullet"/>
      <w:lvlText w:val="o"/>
      <w:lvlJc w:val="left"/>
      <w:pPr>
        <w:ind w:left="4392" w:hanging="360"/>
      </w:pPr>
      <w:rPr>
        <w:rFonts w:ascii="Courier New" w:hAnsi="Courier New" w:cs="Courier New" w:hint="default"/>
      </w:rPr>
    </w:lvl>
    <w:lvl w:ilvl="5" w:tplc="04070005" w:tentative="1">
      <w:start w:val="1"/>
      <w:numFmt w:val="bullet"/>
      <w:lvlText w:val=""/>
      <w:lvlJc w:val="left"/>
      <w:pPr>
        <w:ind w:left="5112" w:hanging="360"/>
      </w:pPr>
      <w:rPr>
        <w:rFonts w:ascii="Wingdings" w:hAnsi="Wingdings" w:hint="default"/>
      </w:rPr>
    </w:lvl>
    <w:lvl w:ilvl="6" w:tplc="04070001" w:tentative="1">
      <w:start w:val="1"/>
      <w:numFmt w:val="bullet"/>
      <w:lvlText w:val=""/>
      <w:lvlJc w:val="left"/>
      <w:pPr>
        <w:ind w:left="5832" w:hanging="360"/>
      </w:pPr>
      <w:rPr>
        <w:rFonts w:ascii="Symbol" w:hAnsi="Symbol" w:hint="default"/>
      </w:rPr>
    </w:lvl>
    <w:lvl w:ilvl="7" w:tplc="04070003" w:tentative="1">
      <w:start w:val="1"/>
      <w:numFmt w:val="bullet"/>
      <w:lvlText w:val="o"/>
      <w:lvlJc w:val="left"/>
      <w:pPr>
        <w:ind w:left="6552" w:hanging="360"/>
      </w:pPr>
      <w:rPr>
        <w:rFonts w:ascii="Courier New" w:hAnsi="Courier New" w:cs="Courier New" w:hint="default"/>
      </w:rPr>
    </w:lvl>
    <w:lvl w:ilvl="8" w:tplc="04070005" w:tentative="1">
      <w:start w:val="1"/>
      <w:numFmt w:val="bullet"/>
      <w:lvlText w:val=""/>
      <w:lvlJc w:val="left"/>
      <w:pPr>
        <w:ind w:left="7272" w:hanging="360"/>
      </w:pPr>
      <w:rPr>
        <w:rFonts w:ascii="Wingdings" w:hAnsi="Wingdings" w:hint="default"/>
      </w:rPr>
    </w:lvl>
  </w:abstractNum>
  <w:abstractNum w:abstractNumId="34" w15:restartNumberingAfterBreak="0">
    <w:nsid w:val="603A4AD8"/>
    <w:multiLevelType w:val="hybridMultilevel"/>
    <w:tmpl w:val="1C0EC2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0C540E1"/>
    <w:multiLevelType w:val="hybridMultilevel"/>
    <w:tmpl w:val="7AD47AD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2A3441C"/>
    <w:multiLevelType w:val="hybridMultilevel"/>
    <w:tmpl w:val="5754CBB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3E62AB1"/>
    <w:multiLevelType w:val="hybridMultilevel"/>
    <w:tmpl w:val="FFFA9E18"/>
    <w:lvl w:ilvl="0" w:tplc="65A86BA2">
      <w:start w:val="1"/>
      <w:numFmt w:val="lowerLetter"/>
      <w:lvlText w:val="%1)"/>
      <w:lvlJc w:val="left"/>
      <w:pPr>
        <w:ind w:left="2304" w:hanging="360"/>
      </w:pPr>
      <w:rPr>
        <w:rFonts w:hint="default"/>
      </w:rPr>
    </w:lvl>
    <w:lvl w:ilvl="1" w:tplc="04070019">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38" w15:restartNumberingAfterBreak="0">
    <w:nsid w:val="64294B51"/>
    <w:multiLevelType w:val="hybridMultilevel"/>
    <w:tmpl w:val="679C497E"/>
    <w:lvl w:ilvl="0" w:tplc="65A86BA2">
      <w:start w:val="1"/>
      <w:numFmt w:val="lowerLetter"/>
      <w:lvlText w:val="%1)"/>
      <w:lvlJc w:val="left"/>
      <w:pPr>
        <w:ind w:left="2304" w:hanging="360"/>
      </w:pPr>
      <w:rPr>
        <w:rFonts w:hint="default"/>
      </w:rPr>
    </w:lvl>
    <w:lvl w:ilvl="1" w:tplc="04070019">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39" w15:restartNumberingAfterBreak="0">
    <w:nsid w:val="664C3033"/>
    <w:multiLevelType w:val="hybridMultilevel"/>
    <w:tmpl w:val="910AC36A"/>
    <w:lvl w:ilvl="0" w:tplc="04070001">
      <w:start w:val="1"/>
      <w:numFmt w:val="bullet"/>
      <w:lvlText w:val=""/>
      <w:lvlJc w:val="left"/>
      <w:pPr>
        <w:ind w:left="1512" w:hanging="360"/>
      </w:pPr>
      <w:rPr>
        <w:rFonts w:ascii="Symbol" w:hAnsi="Symbol" w:hint="default"/>
      </w:rPr>
    </w:lvl>
    <w:lvl w:ilvl="1" w:tplc="04070003" w:tentative="1">
      <w:start w:val="1"/>
      <w:numFmt w:val="bullet"/>
      <w:lvlText w:val="o"/>
      <w:lvlJc w:val="left"/>
      <w:pPr>
        <w:ind w:left="2232" w:hanging="360"/>
      </w:pPr>
      <w:rPr>
        <w:rFonts w:ascii="Courier New" w:hAnsi="Courier New" w:cs="Courier New" w:hint="default"/>
      </w:rPr>
    </w:lvl>
    <w:lvl w:ilvl="2" w:tplc="04070005" w:tentative="1">
      <w:start w:val="1"/>
      <w:numFmt w:val="bullet"/>
      <w:lvlText w:val=""/>
      <w:lvlJc w:val="left"/>
      <w:pPr>
        <w:ind w:left="2952" w:hanging="360"/>
      </w:pPr>
      <w:rPr>
        <w:rFonts w:ascii="Wingdings" w:hAnsi="Wingdings" w:hint="default"/>
      </w:rPr>
    </w:lvl>
    <w:lvl w:ilvl="3" w:tplc="04070001" w:tentative="1">
      <w:start w:val="1"/>
      <w:numFmt w:val="bullet"/>
      <w:lvlText w:val=""/>
      <w:lvlJc w:val="left"/>
      <w:pPr>
        <w:ind w:left="3672" w:hanging="360"/>
      </w:pPr>
      <w:rPr>
        <w:rFonts w:ascii="Symbol" w:hAnsi="Symbol" w:hint="default"/>
      </w:rPr>
    </w:lvl>
    <w:lvl w:ilvl="4" w:tplc="04070003" w:tentative="1">
      <w:start w:val="1"/>
      <w:numFmt w:val="bullet"/>
      <w:lvlText w:val="o"/>
      <w:lvlJc w:val="left"/>
      <w:pPr>
        <w:ind w:left="4392" w:hanging="360"/>
      </w:pPr>
      <w:rPr>
        <w:rFonts w:ascii="Courier New" w:hAnsi="Courier New" w:cs="Courier New" w:hint="default"/>
      </w:rPr>
    </w:lvl>
    <w:lvl w:ilvl="5" w:tplc="04070005" w:tentative="1">
      <w:start w:val="1"/>
      <w:numFmt w:val="bullet"/>
      <w:lvlText w:val=""/>
      <w:lvlJc w:val="left"/>
      <w:pPr>
        <w:ind w:left="5112" w:hanging="360"/>
      </w:pPr>
      <w:rPr>
        <w:rFonts w:ascii="Wingdings" w:hAnsi="Wingdings" w:hint="default"/>
      </w:rPr>
    </w:lvl>
    <w:lvl w:ilvl="6" w:tplc="04070001" w:tentative="1">
      <w:start w:val="1"/>
      <w:numFmt w:val="bullet"/>
      <w:lvlText w:val=""/>
      <w:lvlJc w:val="left"/>
      <w:pPr>
        <w:ind w:left="5832" w:hanging="360"/>
      </w:pPr>
      <w:rPr>
        <w:rFonts w:ascii="Symbol" w:hAnsi="Symbol" w:hint="default"/>
      </w:rPr>
    </w:lvl>
    <w:lvl w:ilvl="7" w:tplc="04070003" w:tentative="1">
      <w:start w:val="1"/>
      <w:numFmt w:val="bullet"/>
      <w:lvlText w:val="o"/>
      <w:lvlJc w:val="left"/>
      <w:pPr>
        <w:ind w:left="6552" w:hanging="360"/>
      </w:pPr>
      <w:rPr>
        <w:rFonts w:ascii="Courier New" w:hAnsi="Courier New" w:cs="Courier New" w:hint="default"/>
      </w:rPr>
    </w:lvl>
    <w:lvl w:ilvl="8" w:tplc="04070005" w:tentative="1">
      <w:start w:val="1"/>
      <w:numFmt w:val="bullet"/>
      <w:lvlText w:val=""/>
      <w:lvlJc w:val="left"/>
      <w:pPr>
        <w:ind w:left="7272" w:hanging="360"/>
      </w:pPr>
      <w:rPr>
        <w:rFonts w:ascii="Wingdings" w:hAnsi="Wingdings" w:hint="default"/>
      </w:rPr>
    </w:lvl>
  </w:abstractNum>
  <w:abstractNum w:abstractNumId="40" w15:restartNumberingAfterBreak="0">
    <w:nsid w:val="680557EA"/>
    <w:multiLevelType w:val="hybridMultilevel"/>
    <w:tmpl w:val="EA160C74"/>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41" w15:restartNumberingAfterBreak="0">
    <w:nsid w:val="68C40643"/>
    <w:multiLevelType w:val="hybridMultilevel"/>
    <w:tmpl w:val="BA528C3C"/>
    <w:lvl w:ilvl="0" w:tplc="04070001">
      <w:start w:val="1"/>
      <w:numFmt w:val="bullet"/>
      <w:lvlText w:val=""/>
      <w:lvlJc w:val="left"/>
      <w:pPr>
        <w:ind w:left="1584" w:hanging="360"/>
      </w:pPr>
      <w:rPr>
        <w:rFonts w:ascii="Symbol" w:hAnsi="Symbol" w:hint="default"/>
      </w:rPr>
    </w:lvl>
    <w:lvl w:ilvl="1" w:tplc="04070003" w:tentative="1">
      <w:start w:val="1"/>
      <w:numFmt w:val="bullet"/>
      <w:lvlText w:val="o"/>
      <w:lvlJc w:val="left"/>
      <w:pPr>
        <w:ind w:left="2304" w:hanging="360"/>
      </w:pPr>
      <w:rPr>
        <w:rFonts w:ascii="Courier New" w:hAnsi="Courier New" w:cs="Courier New" w:hint="default"/>
      </w:rPr>
    </w:lvl>
    <w:lvl w:ilvl="2" w:tplc="04070005" w:tentative="1">
      <w:start w:val="1"/>
      <w:numFmt w:val="bullet"/>
      <w:lvlText w:val=""/>
      <w:lvlJc w:val="left"/>
      <w:pPr>
        <w:ind w:left="3024" w:hanging="360"/>
      </w:pPr>
      <w:rPr>
        <w:rFonts w:ascii="Wingdings" w:hAnsi="Wingdings" w:hint="default"/>
      </w:rPr>
    </w:lvl>
    <w:lvl w:ilvl="3" w:tplc="04070001" w:tentative="1">
      <w:start w:val="1"/>
      <w:numFmt w:val="bullet"/>
      <w:lvlText w:val=""/>
      <w:lvlJc w:val="left"/>
      <w:pPr>
        <w:ind w:left="3744" w:hanging="360"/>
      </w:pPr>
      <w:rPr>
        <w:rFonts w:ascii="Symbol" w:hAnsi="Symbol" w:hint="default"/>
      </w:rPr>
    </w:lvl>
    <w:lvl w:ilvl="4" w:tplc="04070003" w:tentative="1">
      <w:start w:val="1"/>
      <w:numFmt w:val="bullet"/>
      <w:lvlText w:val="o"/>
      <w:lvlJc w:val="left"/>
      <w:pPr>
        <w:ind w:left="4464" w:hanging="360"/>
      </w:pPr>
      <w:rPr>
        <w:rFonts w:ascii="Courier New" w:hAnsi="Courier New" w:cs="Courier New" w:hint="default"/>
      </w:rPr>
    </w:lvl>
    <w:lvl w:ilvl="5" w:tplc="04070005" w:tentative="1">
      <w:start w:val="1"/>
      <w:numFmt w:val="bullet"/>
      <w:lvlText w:val=""/>
      <w:lvlJc w:val="left"/>
      <w:pPr>
        <w:ind w:left="5184" w:hanging="360"/>
      </w:pPr>
      <w:rPr>
        <w:rFonts w:ascii="Wingdings" w:hAnsi="Wingdings" w:hint="default"/>
      </w:rPr>
    </w:lvl>
    <w:lvl w:ilvl="6" w:tplc="04070001" w:tentative="1">
      <w:start w:val="1"/>
      <w:numFmt w:val="bullet"/>
      <w:lvlText w:val=""/>
      <w:lvlJc w:val="left"/>
      <w:pPr>
        <w:ind w:left="5904" w:hanging="360"/>
      </w:pPr>
      <w:rPr>
        <w:rFonts w:ascii="Symbol" w:hAnsi="Symbol" w:hint="default"/>
      </w:rPr>
    </w:lvl>
    <w:lvl w:ilvl="7" w:tplc="04070003" w:tentative="1">
      <w:start w:val="1"/>
      <w:numFmt w:val="bullet"/>
      <w:lvlText w:val="o"/>
      <w:lvlJc w:val="left"/>
      <w:pPr>
        <w:ind w:left="6624" w:hanging="360"/>
      </w:pPr>
      <w:rPr>
        <w:rFonts w:ascii="Courier New" w:hAnsi="Courier New" w:cs="Courier New" w:hint="default"/>
      </w:rPr>
    </w:lvl>
    <w:lvl w:ilvl="8" w:tplc="04070005" w:tentative="1">
      <w:start w:val="1"/>
      <w:numFmt w:val="bullet"/>
      <w:lvlText w:val=""/>
      <w:lvlJc w:val="left"/>
      <w:pPr>
        <w:ind w:left="7344" w:hanging="360"/>
      </w:pPr>
      <w:rPr>
        <w:rFonts w:ascii="Wingdings" w:hAnsi="Wingdings" w:hint="default"/>
      </w:rPr>
    </w:lvl>
  </w:abstractNum>
  <w:abstractNum w:abstractNumId="42" w15:restartNumberingAfterBreak="0">
    <w:nsid w:val="6E6B42FE"/>
    <w:multiLevelType w:val="hybridMultilevel"/>
    <w:tmpl w:val="748A3C80"/>
    <w:lvl w:ilvl="0" w:tplc="04070001">
      <w:start w:val="1"/>
      <w:numFmt w:val="bullet"/>
      <w:lvlText w:val=""/>
      <w:lvlJc w:val="left"/>
      <w:pPr>
        <w:ind w:left="1512" w:hanging="360"/>
      </w:pPr>
      <w:rPr>
        <w:rFonts w:ascii="Symbol" w:hAnsi="Symbol" w:hint="default"/>
      </w:rPr>
    </w:lvl>
    <w:lvl w:ilvl="1" w:tplc="04070003" w:tentative="1">
      <w:start w:val="1"/>
      <w:numFmt w:val="bullet"/>
      <w:lvlText w:val="o"/>
      <w:lvlJc w:val="left"/>
      <w:pPr>
        <w:ind w:left="2232" w:hanging="360"/>
      </w:pPr>
      <w:rPr>
        <w:rFonts w:ascii="Courier New" w:hAnsi="Courier New" w:cs="Courier New" w:hint="default"/>
      </w:rPr>
    </w:lvl>
    <w:lvl w:ilvl="2" w:tplc="04070005" w:tentative="1">
      <w:start w:val="1"/>
      <w:numFmt w:val="bullet"/>
      <w:lvlText w:val=""/>
      <w:lvlJc w:val="left"/>
      <w:pPr>
        <w:ind w:left="2952" w:hanging="360"/>
      </w:pPr>
      <w:rPr>
        <w:rFonts w:ascii="Wingdings" w:hAnsi="Wingdings" w:hint="default"/>
      </w:rPr>
    </w:lvl>
    <w:lvl w:ilvl="3" w:tplc="04070001" w:tentative="1">
      <w:start w:val="1"/>
      <w:numFmt w:val="bullet"/>
      <w:lvlText w:val=""/>
      <w:lvlJc w:val="left"/>
      <w:pPr>
        <w:ind w:left="3672" w:hanging="360"/>
      </w:pPr>
      <w:rPr>
        <w:rFonts w:ascii="Symbol" w:hAnsi="Symbol" w:hint="default"/>
      </w:rPr>
    </w:lvl>
    <w:lvl w:ilvl="4" w:tplc="04070003" w:tentative="1">
      <w:start w:val="1"/>
      <w:numFmt w:val="bullet"/>
      <w:lvlText w:val="o"/>
      <w:lvlJc w:val="left"/>
      <w:pPr>
        <w:ind w:left="4392" w:hanging="360"/>
      </w:pPr>
      <w:rPr>
        <w:rFonts w:ascii="Courier New" w:hAnsi="Courier New" w:cs="Courier New" w:hint="default"/>
      </w:rPr>
    </w:lvl>
    <w:lvl w:ilvl="5" w:tplc="04070005" w:tentative="1">
      <w:start w:val="1"/>
      <w:numFmt w:val="bullet"/>
      <w:lvlText w:val=""/>
      <w:lvlJc w:val="left"/>
      <w:pPr>
        <w:ind w:left="5112" w:hanging="360"/>
      </w:pPr>
      <w:rPr>
        <w:rFonts w:ascii="Wingdings" w:hAnsi="Wingdings" w:hint="default"/>
      </w:rPr>
    </w:lvl>
    <w:lvl w:ilvl="6" w:tplc="04070001" w:tentative="1">
      <w:start w:val="1"/>
      <w:numFmt w:val="bullet"/>
      <w:lvlText w:val=""/>
      <w:lvlJc w:val="left"/>
      <w:pPr>
        <w:ind w:left="5832" w:hanging="360"/>
      </w:pPr>
      <w:rPr>
        <w:rFonts w:ascii="Symbol" w:hAnsi="Symbol" w:hint="default"/>
      </w:rPr>
    </w:lvl>
    <w:lvl w:ilvl="7" w:tplc="04070003" w:tentative="1">
      <w:start w:val="1"/>
      <w:numFmt w:val="bullet"/>
      <w:lvlText w:val="o"/>
      <w:lvlJc w:val="left"/>
      <w:pPr>
        <w:ind w:left="6552" w:hanging="360"/>
      </w:pPr>
      <w:rPr>
        <w:rFonts w:ascii="Courier New" w:hAnsi="Courier New" w:cs="Courier New" w:hint="default"/>
      </w:rPr>
    </w:lvl>
    <w:lvl w:ilvl="8" w:tplc="04070005" w:tentative="1">
      <w:start w:val="1"/>
      <w:numFmt w:val="bullet"/>
      <w:lvlText w:val=""/>
      <w:lvlJc w:val="left"/>
      <w:pPr>
        <w:ind w:left="7272" w:hanging="360"/>
      </w:pPr>
      <w:rPr>
        <w:rFonts w:ascii="Wingdings" w:hAnsi="Wingdings" w:hint="default"/>
      </w:rPr>
    </w:lvl>
  </w:abstractNum>
  <w:abstractNum w:abstractNumId="43" w15:restartNumberingAfterBreak="0">
    <w:nsid w:val="75A46367"/>
    <w:multiLevelType w:val="hybridMultilevel"/>
    <w:tmpl w:val="737A9156"/>
    <w:lvl w:ilvl="0" w:tplc="04070017">
      <w:start w:val="1"/>
      <w:numFmt w:val="lowerLetter"/>
      <w:lvlText w:val="%1)"/>
      <w:lvlJc w:val="left"/>
      <w:pPr>
        <w:ind w:left="1512" w:hanging="360"/>
      </w:pPr>
    </w:lvl>
    <w:lvl w:ilvl="1" w:tplc="04070019" w:tentative="1">
      <w:start w:val="1"/>
      <w:numFmt w:val="lowerLetter"/>
      <w:lvlText w:val="%2."/>
      <w:lvlJc w:val="left"/>
      <w:pPr>
        <w:ind w:left="2232" w:hanging="360"/>
      </w:pPr>
    </w:lvl>
    <w:lvl w:ilvl="2" w:tplc="0407001B" w:tentative="1">
      <w:start w:val="1"/>
      <w:numFmt w:val="lowerRoman"/>
      <w:lvlText w:val="%3."/>
      <w:lvlJc w:val="right"/>
      <w:pPr>
        <w:ind w:left="2952" w:hanging="180"/>
      </w:pPr>
    </w:lvl>
    <w:lvl w:ilvl="3" w:tplc="0407000F" w:tentative="1">
      <w:start w:val="1"/>
      <w:numFmt w:val="decimal"/>
      <w:lvlText w:val="%4."/>
      <w:lvlJc w:val="left"/>
      <w:pPr>
        <w:ind w:left="3672" w:hanging="360"/>
      </w:pPr>
    </w:lvl>
    <w:lvl w:ilvl="4" w:tplc="04070019" w:tentative="1">
      <w:start w:val="1"/>
      <w:numFmt w:val="lowerLetter"/>
      <w:lvlText w:val="%5."/>
      <w:lvlJc w:val="left"/>
      <w:pPr>
        <w:ind w:left="4392" w:hanging="360"/>
      </w:pPr>
    </w:lvl>
    <w:lvl w:ilvl="5" w:tplc="0407001B" w:tentative="1">
      <w:start w:val="1"/>
      <w:numFmt w:val="lowerRoman"/>
      <w:lvlText w:val="%6."/>
      <w:lvlJc w:val="right"/>
      <w:pPr>
        <w:ind w:left="5112" w:hanging="180"/>
      </w:pPr>
    </w:lvl>
    <w:lvl w:ilvl="6" w:tplc="0407000F" w:tentative="1">
      <w:start w:val="1"/>
      <w:numFmt w:val="decimal"/>
      <w:lvlText w:val="%7."/>
      <w:lvlJc w:val="left"/>
      <w:pPr>
        <w:ind w:left="5832" w:hanging="360"/>
      </w:pPr>
    </w:lvl>
    <w:lvl w:ilvl="7" w:tplc="04070019" w:tentative="1">
      <w:start w:val="1"/>
      <w:numFmt w:val="lowerLetter"/>
      <w:lvlText w:val="%8."/>
      <w:lvlJc w:val="left"/>
      <w:pPr>
        <w:ind w:left="6552" w:hanging="360"/>
      </w:pPr>
    </w:lvl>
    <w:lvl w:ilvl="8" w:tplc="0407001B" w:tentative="1">
      <w:start w:val="1"/>
      <w:numFmt w:val="lowerRoman"/>
      <w:lvlText w:val="%9."/>
      <w:lvlJc w:val="right"/>
      <w:pPr>
        <w:ind w:left="7272" w:hanging="180"/>
      </w:pPr>
    </w:lvl>
  </w:abstractNum>
  <w:abstractNum w:abstractNumId="44" w15:restartNumberingAfterBreak="0">
    <w:nsid w:val="7A6B2261"/>
    <w:multiLevelType w:val="hybridMultilevel"/>
    <w:tmpl w:val="93F234F6"/>
    <w:lvl w:ilvl="0" w:tplc="7DF4882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7DBC6211"/>
    <w:multiLevelType w:val="hybridMultilevel"/>
    <w:tmpl w:val="FF3689D2"/>
    <w:lvl w:ilvl="0" w:tplc="23E6BAAC">
      <w:start w:val="1"/>
      <w:numFmt w:val="lowerLetter"/>
      <w:lvlText w:val="%1)"/>
      <w:lvlJc w:val="left"/>
      <w:pPr>
        <w:ind w:left="1152" w:hanging="360"/>
      </w:pPr>
      <w:rPr>
        <w:rFonts w:hint="default"/>
      </w:rPr>
    </w:lvl>
    <w:lvl w:ilvl="1" w:tplc="04070019" w:tentative="1">
      <w:start w:val="1"/>
      <w:numFmt w:val="lowerLetter"/>
      <w:lvlText w:val="%2."/>
      <w:lvlJc w:val="left"/>
      <w:pPr>
        <w:ind w:left="1872" w:hanging="360"/>
      </w:pPr>
    </w:lvl>
    <w:lvl w:ilvl="2" w:tplc="0407001B" w:tentative="1">
      <w:start w:val="1"/>
      <w:numFmt w:val="lowerRoman"/>
      <w:lvlText w:val="%3."/>
      <w:lvlJc w:val="right"/>
      <w:pPr>
        <w:ind w:left="2592" w:hanging="180"/>
      </w:pPr>
    </w:lvl>
    <w:lvl w:ilvl="3" w:tplc="0407000F" w:tentative="1">
      <w:start w:val="1"/>
      <w:numFmt w:val="decimal"/>
      <w:lvlText w:val="%4."/>
      <w:lvlJc w:val="left"/>
      <w:pPr>
        <w:ind w:left="3312" w:hanging="360"/>
      </w:pPr>
    </w:lvl>
    <w:lvl w:ilvl="4" w:tplc="04070019" w:tentative="1">
      <w:start w:val="1"/>
      <w:numFmt w:val="lowerLetter"/>
      <w:lvlText w:val="%5."/>
      <w:lvlJc w:val="left"/>
      <w:pPr>
        <w:ind w:left="4032" w:hanging="360"/>
      </w:pPr>
    </w:lvl>
    <w:lvl w:ilvl="5" w:tplc="0407001B" w:tentative="1">
      <w:start w:val="1"/>
      <w:numFmt w:val="lowerRoman"/>
      <w:lvlText w:val="%6."/>
      <w:lvlJc w:val="right"/>
      <w:pPr>
        <w:ind w:left="4752" w:hanging="180"/>
      </w:pPr>
    </w:lvl>
    <w:lvl w:ilvl="6" w:tplc="0407000F" w:tentative="1">
      <w:start w:val="1"/>
      <w:numFmt w:val="decimal"/>
      <w:lvlText w:val="%7."/>
      <w:lvlJc w:val="left"/>
      <w:pPr>
        <w:ind w:left="5472" w:hanging="360"/>
      </w:pPr>
    </w:lvl>
    <w:lvl w:ilvl="7" w:tplc="04070019" w:tentative="1">
      <w:start w:val="1"/>
      <w:numFmt w:val="lowerLetter"/>
      <w:lvlText w:val="%8."/>
      <w:lvlJc w:val="left"/>
      <w:pPr>
        <w:ind w:left="6192" w:hanging="360"/>
      </w:pPr>
    </w:lvl>
    <w:lvl w:ilvl="8" w:tplc="0407001B" w:tentative="1">
      <w:start w:val="1"/>
      <w:numFmt w:val="lowerRoman"/>
      <w:lvlText w:val="%9."/>
      <w:lvlJc w:val="right"/>
      <w:pPr>
        <w:ind w:left="6912" w:hanging="180"/>
      </w:pPr>
    </w:lvl>
  </w:abstractNum>
  <w:num w:numId="1">
    <w:abstractNumId w:val="15"/>
  </w:num>
  <w:num w:numId="2">
    <w:abstractNumId w:val="36"/>
  </w:num>
  <w:num w:numId="3">
    <w:abstractNumId w:val="10"/>
  </w:num>
  <w:num w:numId="4">
    <w:abstractNumId w:val="41"/>
  </w:num>
  <w:num w:numId="5">
    <w:abstractNumId w:val="4"/>
  </w:num>
  <w:num w:numId="6">
    <w:abstractNumId w:val="1"/>
  </w:num>
  <w:num w:numId="7">
    <w:abstractNumId w:val="43"/>
  </w:num>
  <w:num w:numId="8">
    <w:abstractNumId w:val="45"/>
  </w:num>
  <w:num w:numId="9">
    <w:abstractNumId w:val="13"/>
  </w:num>
  <w:num w:numId="10">
    <w:abstractNumId w:val="7"/>
  </w:num>
  <w:num w:numId="11">
    <w:abstractNumId w:val="8"/>
  </w:num>
  <w:num w:numId="12">
    <w:abstractNumId w:val="9"/>
  </w:num>
  <w:num w:numId="13">
    <w:abstractNumId w:val="24"/>
  </w:num>
  <w:num w:numId="14">
    <w:abstractNumId w:val="3"/>
  </w:num>
  <w:num w:numId="15">
    <w:abstractNumId w:val="28"/>
  </w:num>
  <w:num w:numId="16">
    <w:abstractNumId w:val="34"/>
  </w:num>
  <w:num w:numId="17">
    <w:abstractNumId w:val="20"/>
  </w:num>
  <w:num w:numId="18">
    <w:abstractNumId w:val="42"/>
  </w:num>
  <w:num w:numId="19">
    <w:abstractNumId w:val="39"/>
  </w:num>
  <w:num w:numId="20">
    <w:abstractNumId w:val="23"/>
  </w:num>
  <w:num w:numId="21">
    <w:abstractNumId w:val="18"/>
  </w:num>
  <w:num w:numId="22">
    <w:abstractNumId w:val="17"/>
  </w:num>
  <w:num w:numId="23">
    <w:abstractNumId w:val="44"/>
  </w:num>
  <w:num w:numId="24">
    <w:abstractNumId w:val="32"/>
  </w:num>
  <w:num w:numId="25">
    <w:abstractNumId w:val="31"/>
  </w:num>
  <w:num w:numId="26">
    <w:abstractNumId w:val="16"/>
  </w:num>
  <w:num w:numId="27">
    <w:abstractNumId w:val="12"/>
  </w:num>
  <w:num w:numId="28">
    <w:abstractNumId w:val="6"/>
  </w:num>
  <w:num w:numId="29">
    <w:abstractNumId w:val="29"/>
  </w:num>
  <w:num w:numId="30">
    <w:abstractNumId w:val="38"/>
  </w:num>
  <w:num w:numId="31">
    <w:abstractNumId w:val="37"/>
  </w:num>
  <w:num w:numId="32">
    <w:abstractNumId w:val="14"/>
  </w:num>
  <w:num w:numId="33">
    <w:abstractNumId w:val="21"/>
  </w:num>
  <w:num w:numId="34">
    <w:abstractNumId w:val="22"/>
  </w:num>
  <w:num w:numId="35">
    <w:abstractNumId w:val="19"/>
  </w:num>
  <w:num w:numId="36">
    <w:abstractNumId w:val="25"/>
  </w:num>
  <w:num w:numId="37">
    <w:abstractNumId w:val="35"/>
  </w:num>
  <w:num w:numId="38">
    <w:abstractNumId w:val="11"/>
  </w:num>
  <w:num w:numId="39">
    <w:abstractNumId w:val="26"/>
  </w:num>
  <w:num w:numId="40">
    <w:abstractNumId w:val="0"/>
  </w:num>
  <w:num w:numId="41">
    <w:abstractNumId w:val="2"/>
  </w:num>
  <w:num w:numId="42">
    <w:abstractNumId w:val="27"/>
  </w:num>
  <w:num w:numId="43">
    <w:abstractNumId w:val="5"/>
  </w:num>
  <w:num w:numId="44">
    <w:abstractNumId w:val="40"/>
  </w:num>
  <w:num w:numId="45">
    <w:abstractNumId w:val="30"/>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CE"/>
    <w:rsid w:val="00001203"/>
    <w:rsid w:val="00004B61"/>
    <w:rsid w:val="0003176A"/>
    <w:rsid w:val="000376EB"/>
    <w:rsid w:val="000B171B"/>
    <w:rsid w:val="000B52D5"/>
    <w:rsid w:val="000D73F2"/>
    <w:rsid w:val="000E1DF8"/>
    <w:rsid w:val="000E5874"/>
    <w:rsid w:val="00102AB1"/>
    <w:rsid w:val="00123012"/>
    <w:rsid w:val="00127AED"/>
    <w:rsid w:val="00134E6B"/>
    <w:rsid w:val="0015038F"/>
    <w:rsid w:val="001862A6"/>
    <w:rsid w:val="00186D00"/>
    <w:rsid w:val="001B5770"/>
    <w:rsid w:val="001C656E"/>
    <w:rsid w:val="001F15C8"/>
    <w:rsid w:val="00211F54"/>
    <w:rsid w:val="002220E4"/>
    <w:rsid w:val="002306CE"/>
    <w:rsid w:val="002600E0"/>
    <w:rsid w:val="00264478"/>
    <w:rsid w:val="00293B06"/>
    <w:rsid w:val="002C2F69"/>
    <w:rsid w:val="002E6EB5"/>
    <w:rsid w:val="002F696A"/>
    <w:rsid w:val="00302C3D"/>
    <w:rsid w:val="003240C5"/>
    <w:rsid w:val="00383CA5"/>
    <w:rsid w:val="00420B15"/>
    <w:rsid w:val="0044652B"/>
    <w:rsid w:val="0044772D"/>
    <w:rsid w:val="00454E12"/>
    <w:rsid w:val="004B0F5B"/>
    <w:rsid w:val="004D2F1B"/>
    <w:rsid w:val="004E7C12"/>
    <w:rsid w:val="00500E5F"/>
    <w:rsid w:val="00503933"/>
    <w:rsid w:val="00521439"/>
    <w:rsid w:val="00525392"/>
    <w:rsid w:val="00546D18"/>
    <w:rsid w:val="005645CE"/>
    <w:rsid w:val="005722CA"/>
    <w:rsid w:val="005764DF"/>
    <w:rsid w:val="005768DA"/>
    <w:rsid w:val="0058279B"/>
    <w:rsid w:val="00594EDD"/>
    <w:rsid w:val="005A3010"/>
    <w:rsid w:val="005B74BA"/>
    <w:rsid w:val="005C4FBA"/>
    <w:rsid w:val="00613032"/>
    <w:rsid w:val="00622F6E"/>
    <w:rsid w:val="00623FC6"/>
    <w:rsid w:val="00640445"/>
    <w:rsid w:val="00657ED4"/>
    <w:rsid w:val="0066033E"/>
    <w:rsid w:val="00671F75"/>
    <w:rsid w:val="00673BBC"/>
    <w:rsid w:val="00676210"/>
    <w:rsid w:val="0068445A"/>
    <w:rsid w:val="006A2BE3"/>
    <w:rsid w:val="006D3BF3"/>
    <w:rsid w:val="006D4A37"/>
    <w:rsid w:val="006F7C4C"/>
    <w:rsid w:val="006F7D84"/>
    <w:rsid w:val="00705523"/>
    <w:rsid w:val="00741818"/>
    <w:rsid w:val="00757909"/>
    <w:rsid w:val="00757FFB"/>
    <w:rsid w:val="00763F89"/>
    <w:rsid w:val="007663E8"/>
    <w:rsid w:val="00776B3C"/>
    <w:rsid w:val="007A1BAB"/>
    <w:rsid w:val="007B3F95"/>
    <w:rsid w:val="007C2646"/>
    <w:rsid w:val="007D2BC0"/>
    <w:rsid w:val="007F3EC1"/>
    <w:rsid w:val="008059DC"/>
    <w:rsid w:val="008117B2"/>
    <w:rsid w:val="008119FC"/>
    <w:rsid w:val="0083732D"/>
    <w:rsid w:val="00846807"/>
    <w:rsid w:val="008946B3"/>
    <w:rsid w:val="008E2A10"/>
    <w:rsid w:val="009055DF"/>
    <w:rsid w:val="009152EB"/>
    <w:rsid w:val="00917D76"/>
    <w:rsid w:val="00930E44"/>
    <w:rsid w:val="0093529C"/>
    <w:rsid w:val="00941757"/>
    <w:rsid w:val="00943420"/>
    <w:rsid w:val="00963FB2"/>
    <w:rsid w:val="009C134A"/>
    <w:rsid w:val="009C4FD5"/>
    <w:rsid w:val="009D4FDB"/>
    <w:rsid w:val="009D6248"/>
    <w:rsid w:val="009D7AB6"/>
    <w:rsid w:val="009E7CDD"/>
    <w:rsid w:val="00A14C58"/>
    <w:rsid w:val="00A302D8"/>
    <w:rsid w:val="00A450F8"/>
    <w:rsid w:val="00A53896"/>
    <w:rsid w:val="00A762BC"/>
    <w:rsid w:val="00A877DB"/>
    <w:rsid w:val="00AB2F63"/>
    <w:rsid w:val="00AD1CCA"/>
    <w:rsid w:val="00AE6BE1"/>
    <w:rsid w:val="00B2206F"/>
    <w:rsid w:val="00B26776"/>
    <w:rsid w:val="00B41CE2"/>
    <w:rsid w:val="00B4595B"/>
    <w:rsid w:val="00B54D6B"/>
    <w:rsid w:val="00B5795E"/>
    <w:rsid w:val="00B601DC"/>
    <w:rsid w:val="00B94098"/>
    <w:rsid w:val="00B95CDE"/>
    <w:rsid w:val="00BC2A21"/>
    <w:rsid w:val="00BC4600"/>
    <w:rsid w:val="00BF6AA3"/>
    <w:rsid w:val="00BF72F3"/>
    <w:rsid w:val="00C009CE"/>
    <w:rsid w:val="00C15005"/>
    <w:rsid w:val="00C17F17"/>
    <w:rsid w:val="00C22EDA"/>
    <w:rsid w:val="00C237E5"/>
    <w:rsid w:val="00C3283D"/>
    <w:rsid w:val="00C4087B"/>
    <w:rsid w:val="00C46B8E"/>
    <w:rsid w:val="00C531BC"/>
    <w:rsid w:val="00C60F79"/>
    <w:rsid w:val="00C8283D"/>
    <w:rsid w:val="00CA36C4"/>
    <w:rsid w:val="00CB4CED"/>
    <w:rsid w:val="00CB7675"/>
    <w:rsid w:val="00CC32AC"/>
    <w:rsid w:val="00CC3B34"/>
    <w:rsid w:val="00CE18F0"/>
    <w:rsid w:val="00CF681A"/>
    <w:rsid w:val="00D106F1"/>
    <w:rsid w:val="00D15A3F"/>
    <w:rsid w:val="00D21444"/>
    <w:rsid w:val="00D33A68"/>
    <w:rsid w:val="00D62555"/>
    <w:rsid w:val="00D7307D"/>
    <w:rsid w:val="00D87A45"/>
    <w:rsid w:val="00DA0305"/>
    <w:rsid w:val="00DC08E3"/>
    <w:rsid w:val="00DC126F"/>
    <w:rsid w:val="00DC6333"/>
    <w:rsid w:val="00DD0448"/>
    <w:rsid w:val="00DE4ACA"/>
    <w:rsid w:val="00E13FF9"/>
    <w:rsid w:val="00E200E3"/>
    <w:rsid w:val="00E2090B"/>
    <w:rsid w:val="00E428E2"/>
    <w:rsid w:val="00E54239"/>
    <w:rsid w:val="00E67DD1"/>
    <w:rsid w:val="00E70EB6"/>
    <w:rsid w:val="00E8725C"/>
    <w:rsid w:val="00EC4BF3"/>
    <w:rsid w:val="00F26383"/>
    <w:rsid w:val="00F50F02"/>
    <w:rsid w:val="00F52DA9"/>
    <w:rsid w:val="00F5770B"/>
    <w:rsid w:val="00F63F7D"/>
    <w:rsid w:val="00F658FC"/>
    <w:rsid w:val="00F72F3D"/>
    <w:rsid w:val="00F73CC1"/>
    <w:rsid w:val="00F93F1F"/>
    <w:rsid w:val="00FE4B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DF9484"/>
  <w15:chartTrackingRefBased/>
  <w15:docId w15:val="{A7303FDE-F659-4D86-A0C2-66CE9AF8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306CE"/>
    <w:pPr>
      <w:spacing w:after="0" w:line="240" w:lineRule="auto"/>
    </w:pPr>
    <w:rPr>
      <w:rFonts w:ascii="Arial" w:hAnsi="Arial"/>
    </w:rPr>
  </w:style>
  <w:style w:type="paragraph" w:styleId="berschrift1">
    <w:name w:val="heading 1"/>
    <w:basedOn w:val="Standard"/>
    <w:next w:val="Standard"/>
    <w:link w:val="berschrift1Zchn"/>
    <w:uiPriority w:val="9"/>
    <w:qFormat/>
    <w:rsid w:val="00D730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D7307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2306CE"/>
    <w:rPr>
      <w:sz w:val="16"/>
      <w:szCs w:val="16"/>
    </w:rPr>
  </w:style>
  <w:style w:type="paragraph" w:styleId="Kommentartext">
    <w:name w:val="annotation text"/>
    <w:basedOn w:val="Standard"/>
    <w:link w:val="KommentartextZchn"/>
    <w:uiPriority w:val="99"/>
    <w:unhideWhenUsed/>
    <w:rsid w:val="002306CE"/>
    <w:rPr>
      <w:sz w:val="20"/>
      <w:szCs w:val="20"/>
    </w:rPr>
  </w:style>
  <w:style w:type="character" w:customStyle="1" w:styleId="KommentartextZchn">
    <w:name w:val="Kommentartext Zchn"/>
    <w:basedOn w:val="Absatz-Standardschriftart"/>
    <w:link w:val="Kommentartext"/>
    <w:uiPriority w:val="99"/>
    <w:rsid w:val="002306CE"/>
    <w:rPr>
      <w:rFonts w:ascii="Arial" w:hAnsi="Arial"/>
      <w:sz w:val="20"/>
      <w:szCs w:val="20"/>
    </w:rPr>
  </w:style>
  <w:style w:type="paragraph" w:styleId="Listenabsatz">
    <w:name w:val="List Paragraph"/>
    <w:basedOn w:val="Standard"/>
    <w:link w:val="ListenabsatzZchn"/>
    <w:uiPriority w:val="34"/>
    <w:qFormat/>
    <w:rsid w:val="002306CE"/>
    <w:pPr>
      <w:ind w:left="720"/>
      <w:contextualSpacing/>
    </w:pPr>
  </w:style>
  <w:style w:type="paragraph" w:styleId="Sprechblasentext">
    <w:name w:val="Balloon Text"/>
    <w:basedOn w:val="Standard"/>
    <w:link w:val="SprechblasentextZchn"/>
    <w:uiPriority w:val="99"/>
    <w:semiHidden/>
    <w:unhideWhenUsed/>
    <w:rsid w:val="002306C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06CE"/>
    <w:rPr>
      <w:rFonts w:ascii="Segoe UI" w:hAnsi="Segoe UI" w:cs="Segoe UI"/>
      <w:sz w:val="18"/>
      <w:szCs w:val="18"/>
    </w:rPr>
  </w:style>
  <w:style w:type="character" w:customStyle="1" w:styleId="berschrift1Zchn">
    <w:name w:val="Überschrift 1 Zchn"/>
    <w:basedOn w:val="Absatz-Standardschriftart"/>
    <w:link w:val="berschrift1"/>
    <w:uiPriority w:val="9"/>
    <w:rsid w:val="00D7307D"/>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D7307D"/>
    <w:pPr>
      <w:spacing w:line="259" w:lineRule="auto"/>
      <w:outlineLvl w:val="9"/>
    </w:pPr>
    <w:rPr>
      <w:lang w:eastAsia="de-DE"/>
    </w:rPr>
  </w:style>
  <w:style w:type="character" w:customStyle="1" w:styleId="berschrift2Zchn">
    <w:name w:val="Überschrift 2 Zchn"/>
    <w:basedOn w:val="Absatz-Standardschriftart"/>
    <w:link w:val="berschrift2"/>
    <w:uiPriority w:val="9"/>
    <w:rsid w:val="00D7307D"/>
    <w:rPr>
      <w:rFonts w:asciiTheme="majorHAnsi" w:eastAsiaTheme="majorEastAsia" w:hAnsiTheme="majorHAnsi" w:cstheme="majorBidi"/>
      <w:color w:val="2E74B5" w:themeColor="accent1" w:themeShade="BF"/>
      <w:sz w:val="26"/>
      <w:szCs w:val="26"/>
    </w:rPr>
  </w:style>
  <w:style w:type="paragraph" w:styleId="Verzeichnis1">
    <w:name w:val="toc 1"/>
    <w:basedOn w:val="Standard"/>
    <w:next w:val="Standard"/>
    <w:autoRedefine/>
    <w:uiPriority w:val="39"/>
    <w:unhideWhenUsed/>
    <w:rsid w:val="00E13FF9"/>
    <w:pPr>
      <w:tabs>
        <w:tab w:val="left" w:pos="440"/>
        <w:tab w:val="right" w:leader="dot" w:pos="9912"/>
      </w:tabs>
      <w:spacing w:after="100"/>
    </w:pPr>
    <w:rPr>
      <w:rFonts w:eastAsia="Times New Roman" w:cs="Arial"/>
      <w:b/>
      <w:noProof/>
      <w:sz w:val="24"/>
      <w:lang w:eastAsia="de-DE"/>
    </w:rPr>
  </w:style>
  <w:style w:type="paragraph" w:styleId="Verzeichnis2">
    <w:name w:val="toc 2"/>
    <w:basedOn w:val="Standard"/>
    <w:next w:val="Standard"/>
    <w:autoRedefine/>
    <w:uiPriority w:val="39"/>
    <w:unhideWhenUsed/>
    <w:rsid w:val="00C15005"/>
    <w:pPr>
      <w:tabs>
        <w:tab w:val="left" w:pos="880"/>
        <w:tab w:val="right" w:leader="dot" w:pos="9912"/>
      </w:tabs>
      <w:spacing w:after="100"/>
      <w:ind w:left="113"/>
    </w:pPr>
  </w:style>
  <w:style w:type="character" w:styleId="Hyperlink">
    <w:name w:val="Hyperlink"/>
    <w:basedOn w:val="Absatz-Standardschriftart"/>
    <w:uiPriority w:val="99"/>
    <w:unhideWhenUsed/>
    <w:rsid w:val="00D7307D"/>
    <w:rPr>
      <w:color w:val="0563C1" w:themeColor="hyperlink"/>
      <w:u w:val="single"/>
    </w:rPr>
  </w:style>
  <w:style w:type="paragraph" w:styleId="Kopfzeile">
    <w:name w:val="header"/>
    <w:basedOn w:val="Standard"/>
    <w:link w:val="KopfzeileZchn"/>
    <w:uiPriority w:val="99"/>
    <w:unhideWhenUsed/>
    <w:rsid w:val="00D7307D"/>
    <w:pPr>
      <w:tabs>
        <w:tab w:val="center" w:pos="4536"/>
        <w:tab w:val="right" w:pos="9072"/>
      </w:tabs>
    </w:pPr>
  </w:style>
  <w:style w:type="character" w:customStyle="1" w:styleId="KopfzeileZchn">
    <w:name w:val="Kopfzeile Zchn"/>
    <w:basedOn w:val="Absatz-Standardschriftart"/>
    <w:link w:val="Kopfzeile"/>
    <w:uiPriority w:val="99"/>
    <w:rsid w:val="00D7307D"/>
    <w:rPr>
      <w:rFonts w:ascii="Arial" w:hAnsi="Arial"/>
    </w:rPr>
  </w:style>
  <w:style w:type="paragraph" w:styleId="Fuzeile">
    <w:name w:val="footer"/>
    <w:basedOn w:val="Standard"/>
    <w:link w:val="FuzeileZchn"/>
    <w:uiPriority w:val="99"/>
    <w:unhideWhenUsed/>
    <w:rsid w:val="00D7307D"/>
    <w:pPr>
      <w:tabs>
        <w:tab w:val="center" w:pos="4536"/>
        <w:tab w:val="right" w:pos="9072"/>
      </w:tabs>
    </w:pPr>
  </w:style>
  <w:style w:type="character" w:customStyle="1" w:styleId="FuzeileZchn">
    <w:name w:val="Fußzeile Zchn"/>
    <w:basedOn w:val="Absatz-Standardschriftart"/>
    <w:link w:val="Fuzeile"/>
    <w:uiPriority w:val="99"/>
    <w:rsid w:val="00D7307D"/>
    <w:rPr>
      <w:rFonts w:ascii="Arial" w:hAnsi="Arial"/>
    </w:rPr>
  </w:style>
  <w:style w:type="paragraph" w:styleId="KeinLeerraum">
    <w:name w:val="No Spacing"/>
    <w:uiPriority w:val="1"/>
    <w:qFormat/>
    <w:rsid w:val="0066033E"/>
    <w:pPr>
      <w:spacing w:after="0" w:line="240" w:lineRule="auto"/>
    </w:pPr>
    <w:rPr>
      <w:rFonts w:ascii="Arial" w:hAnsi="Arial"/>
    </w:rPr>
  </w:style>
  <w:style w:type="paragraph" w:styleId="Verzeichnis3">
    <w:name w:val="toc 3"/>
    <w:basedOn w:val="Standard"/>
    <w:next w:val="Standard"/>
    <w:autoRedefine/>
    <w:uiPriority w:val="39"/>
    <w:unhideWhenUsed/>
    <w:rsid w:val="009E7CDD"/>
    <w:pPr>
      <w:spacing w:after="100" w:line="259" w:lineRule="auto"/>
      <w:ind w:left="440"/>
    </w:pPr>
    <w:rPr>
      <w:rFonts w:asciiTheme="minorHAnsi" w:eastAsiaTheme="minorEastAsia" w:hAnsiTheme="minorHAnsi" w:cs="Times New Roman"/>
      <w:lang w:eastAsia="de-DE"/>
    </w:rPr>
  </w:style>
  <w:style w:type="paragraph" w:styleId="Zitat">
    <w:name w:val="Quote"/>
    <w:basedOn w:val="Standard"/>
    <w:next w:val="Standard"/>
    <w:link w:val="ZitatZchn"/>
    <w:uiPriority w:val="29"/>
    <w:qFormat/>
    <w:rsid w:val="005B74BA"/>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5B74BA"/>
    <w:rPr>
      <w:rFonts w:ascii="Arial" w:hAnsi="Arial"/>
      <w:i/>
      <w:iCs/>
      <w:color w:val="404040" w:themeColor="text1" w:themeTint="BF"/>
    </w:rPr>
  </w:style>
  <w:style w:type="character" w:customStyle="1" w:styleId="ListenabsatzZchn">
    <w:name w:val="Listenabsatz Zchn"/>
    <w:basedOn w:val="Absatz-Standardschriftart"/>
    <w:link w:val="Listenabsatz"/>
    <w:uiPriority w:val="34"/>
    <w:rsid w:val="00623FC6"/>
    <w:rPr>
      <w:rFonts w:ascii="Arial" w:hAnsi="Arial"/>
    </w:rPr>
  </w:style>
  <w:style w:type="character" w:customStyle="1" w:styleId="stringcontrol-read">
    <w:name w:val="stringcontrol-read"/>
    <w:basedOn w:val="Absatz-Standardschriftart"/>
    <w:rsid w:val="00BC4600"/>
  </w:style>
  <w:style w:type="paragraph" w:customStyle="1" w:styleId="Default">
    <w:name w:val="Default"/>
    <w:rsid w:val="001862A6"/>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Untertitel">
    <w:name w:val="Subtitle"/>
    <w:basedOn w:val="Standard"/>
    <w:next w:val="Standard"/>
    <w:link w:val="UntertitelZchn"/>
    <w:qFormat/>
    <w:rsid w:val="00A14C58"/>
    <w:pPr>
      <w:spacing w:after="60"/>
      <w:jc w:val="center"/>
      <w:outlineLvl w:val="1"/>
    </w:pPr>
    <w:rPr>
      <w:rFonts w:ascii="Cambria" w:eastAsia="Times New Roman" w:hAnsi="Cambria" w:cs="Times New Roman"/>
      <w:sz w:val="24"/>
      <w:szCs w:val="24"/>
      <w:lang w:eastAsia="de-DE"/>
    </w:rPr>
  </w:style>
  <w:style w:type="character" w:customStyle="1" w:styleId="UntertitelZchn">
    <w:name w:val="Untertitel Zchn"/>
    <w:basedOn w:val="Absatz-Standardschriftart"/>
    <w:link w:val="Untertitel"/>
    <w:rsid w:val="00A14C58"/>
    <w:rPr>
      <w:rFonts w:ascii="Cambria" w:eastAsia="Times New Roman" w:hAnsi="Cambria" w:cs="Times New Roman"/>
      <w:sz w:val="24"/>
      <w:szCs w:val="24"/>
      <w:lang w:eastAsia="de-DE"/>
    </w:rPr>
  </w:style>
  <w:style w:type="table" w:styleId="Tabellenraster">
    <w:name w:val="Table Grid"/>
    <w:basedOn w:val="NormaleTabelle"/>
    <w:rsid w:val="00A5389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sterDA1">
    <w:name w:val="MusterDA Ü1"/>
    <w:basedOn w:val="Listenabsatz"/>
    <w:link w:val="MusterDA1Zchn"/>
    <w:qFormat/>
    <w:rsid w:val="001F15C8"/>
    <w:pPr>
      <w:numPr>
        <w:numId w:val="27"/>
      </w:numPr>
      <w:pBdr>
        <w:top w:val="nil"/>
        <w:left w:val="nil"/>
        <w:bottom w:val="nil"/>
        <w:right w:val="nil"/>
        <w:between w:val="nil"/>
        <w:bar w:val="nil"/>
      </w:pBdr>
      <w:jc w:val="both"/>
    </w:pPr>
    <w:rPr>
      <w:rFonts w:eastAsia="Arial Unicode MS" w:cs="Arial"/>
      <w:sz w:val="24"/>
      <w:szCs w:val="24"/>
      <w:bdr w:val="nil"/>
      <w:lang w:eastAsia="de-DE"/>
      <w14:textOutline w14:w="0" w14:cap="flat" w14:cmpd="sng" w14:algn="ctr">
        <w14:noFill/>
        <w14:prstDash w14:val="solid"/>
        <w14:bevel/>
      </w14:textOutline>
    </w:rPr>
  </w:style>
  <w:style w:type="character" w:customStyle="1" w:styleId="MusterDA1Zchn">
    <w:name w:val="MusterDA Ü1 Zchn"/>
    <w:basedOn w:val="ListenabsatzZchn"/>
    <w:link w:val="MusterDA1"/>
    <w:rsid w:val="001F15C8"/>
    <w:rPr>
      <w:rFonts w:ascii="Arial" w:eastAsia="Arial Unicode MS" w:hAnsi="Arial" w:cs="Arial"/>
      <w:sz w:val="24"/>
      <w:szCs w:val="24"/>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utschebundesbank.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C677F-21C8-46C8-9BED-3B138247B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15252</Words>
  <Characters>96094</Characters>
  <Application>Microsoft Office Word</Application>
  <DocSecurity>0</DocSecurity>
  <Lines>800</Lines>
  <Paragraphs>222</Paragraphs>
  <ScaleCrop>false</ScaleCrop>
  <HeadingPairs>
    <vt:vector size="2" baseType="variant">
      <vt:variant>
        <vt:lpstr>Titel</vt:lpstr>
      </vt:variant>
      <vt:variant>
        <vt:i4>1</vt:i4>
      </vt:variant>
    </vt:vector>
  </HeadingPairs>
  <TitlesOfParts>
    <vt:vector size="1" baseType="lpstr">
      <vt:lpstr/>
    </vt:vector>
  </TitlesOfParts>
  <Company>odenwald.net</Company>
  <LinksUpToDate>false</LinksUpToDate>
  <CharactersWithSpaces>111124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Bartmann</dc:creator>
  <cp:keywords/>
  <dc:description/>
  <cp:lastModifiedBy>Tina Bartmann</cp:lastModifiedBy>
  <cp:revision>2</cp:revision>
  <cp:lastPrinted>2025-08-19T12:20:00Z</cp:lastPrinted>
  <dcterms:created xsi:type="dcterms:W3CDTF">2025-09-06T08:52:00Z</dcterms:created>
  <dcterms:modified xsi:type="dcterms:W3CDTF">2025-09-06T08:52:00Z</dcterms:modified>
</cp:coreProperties>
</file>